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1622" w14:textId="3AEAFB7E" w:rsidR="00365687" w:rsidRPr="004B426A" w:rsidRDefault="00C600F8" w:rsidP="00724F1E">
      <w:pPr>
        <w:jc w:val="both"/>
      </w:pPr>
      <w:r w:rsidRPr="004B426A">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rPr>
            </w:pPr>
            <w:r w:rsidRPr="004B426A">
              <w:rPr>
                <w:rFonts w:eastAsia="Calibri"/>
                <w:noProof/>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rPr>
            </w:pPr>
          </w:p>
          <w:p w14:paraId="7EEBBD12" w14:textId="77777777" w:rsidR="00E51BD5" w:rsidRPr="004B426A" w:rsidRDefault="00E51BD5" w:rsidP="00E51BD5">
            <w:pPr>
              <w:jc w:val="center"/>
              <w:rPr>
                <w:b/>
              </w:rPr>
            </w:pPr>
          </w:p>
          <w:p w14:paraId="34C158AC" w14:textId="77777777" w:rsidR="00E51BD5" w:rsidRPr="004B426A" w:rsidRDefault="00E51BD5" w:rsidP="00E51BD5">
            <w:pPr>
              <w:jc w:val="center"/>
              <w:rPr>
                <w:b/>
              </w:rPr>
            </w:pPr>
          </w:p>
          <w:p w14:paraId="78738A89" w14:textId="77777777" w:rsidR="00E51BD5" w:rsidRPr="004B426A" w:rsidRDefault="00E51BD5" w:rsidP="00E51BD5">
            <w:pPr>
              <w:jc w:val="center"/>
              <w:rPr>
                <w:b/>
              </w:rPr>
            </w:pPr>
          </w:p>
          <w:p w14:paraId="039691A0" w14:textId="77777777" w:rsidR="00E51BD5" w:rsidRPr="004B426A" w:rsidRDefault="00E51BD5" w:rsidP="00E51BD5">
            <w:pPr>
              <w:jc w:val="center"/>
              <w:rPr>
                <w:b/>
              </w:rPr>
            </w:pPr>
            <w:r w:rsidRPr="004B426A">
              <w:rPr>
                <w:b/>
              </w:rPr>
              <w:t xml:space="preserve">НАЦІОНАЛЬНЕ АГЕНТСТВО УКРАЇНИ </w:t>
            </w:r>
          </w:p>
          <w:p w14:paraId="425D514F" w14:textId="77777777" w:rsidR="00E51BD5" w:rsidRPr="004B426A" w:rsidRDefault="00E51BD5" w:rsidP="00E51BD5">
            <w:pPr>
              <w:jc w:val="center"/>
              <w:rPr>
                <w:b/>
              </w:rPr>
            </w:pPr>
            <w:r w:rsidRPr="004B426A">
              <w:rPr>
                <w:b/>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rPr>
            </w:pPr>
            <w:r w:rsidRPr="004B426A">
              <w:rPr>
                <w:b/>
              </w:rPr>
              <w:t>(АРМА)</w:t>
            </w:r>
          </w:p>
          <w:p w14:paraId="0DCF1759" w14:textId="77777777" w:rsidR="00E51BD5" w:rsidRPr="004B426A" w:rsidRDefault="00E51BD5" w:rsidP="00E51BD5">
            <w:pPr>
              <w:jc w:val="center"/>
            </w:pPr>
          </w:p>
          <w:p w14:paraId="5CBF7777" w14:textId="77777777" w:rsidR="00E51BD5" w:rsidRPr="004B426A" w:rsidRDefault="00E51BD5" w:rsidP="00E51BD5">
            <w:pPr>
              <w:ind w:right="-168"/>
              <w:jc w:val="center"/>
            </w:pPr>
            <w:r w:rsidRPr="004B426A">
              <w:t xml:space="preserve">вул. Бориса Грінченка, 1, м. Київ, 01001, </w:t>
            </w:r>
            <w:proofErr w:type="spellStart"/>
            <w:r w:rsidRPr="004B426A">
              <w:t>тел</w:t>
            </w:r>
            <w:proofErr w:type="spellEnd"/>
            <w:r w:rsidRPr="004B426A">
              <w:t>./факс (044) 290-08-46, (044) 278-00-83</w:t>
            </w:r>
          </w:p>
          <w:p w14:paraId="3856EAAB" w14:textId="77777777" w:rsidR="00E51BD5" w:rsidRPr="004B426A" w:rsidRDefault="00E51BD5" w:rsidP="00E51BD5">
            <w:pPr>
              <w:ind w:right="-168"/>
              <w:jc w:val="center"/>
            </w:pPr>
            <w:r w:rsidRPr="004B426A">
              <w:t>E-</w:t>
            </w:r>
            <w:proofErr w:type="spellStart"/>
            <w:r w:rsidRPr="004B426A">
              <w:t>mail</w:t>
            </w:r>
            <w:proofErr w:type="spellEnd"/>
            <w:r w:rsidRPr="004B426A">
              <w:t xml:space="preserve">: info@arma.gov.ua, сайт: </w:t>
            </w:r>
            <w:hyperlink r:id="rId8" w:history="1">
              <w:r w:rsidRPr="004B426A">
                <w:t>arma.gov.ua</w:t>
              </w:r>
            </w:hyperlink>
            <w:r w:rsidRPr="004B426A">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pPr>
          </w:p>
          <w:p w14:paraId="35F65FA6" w14:textId="77777777" w:rsidR="00E51BD5" w:rsidRPr="004B426A" w:rsidRDefault="00E51BD5" w:rsidP="00E51BD5">
            <w:r w:rsidRPr="004B426A">
              <w:t>від ______________ 20__р. №______________              На №_______ від ______________20__р.</w:t>
            </w:r>
          </w:p>
        </w:tc>
      </w:tr>
    </w:tbl>
    <w:tbl>
      <w:tblPr>
        <w:tblStyle w:val="a5"/>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lang w:val="uk-UA"/>
              </w:rPr>
            </w:pPr>
          </w:p>
        </w:tc>
        <w:tc>
          <w:tcPr>
            <w:tcW w:w="4678" w:type="dxa"/>
          </w:tcPr>
          <w:p w14:paraId="771EA046" w14:textId="77777777" w:rsidR="0050732F" w:rsidRPr="004B426A" w:rsidRDefault="0050732F" w:rsidP="00C600F8">
            <w:pPr>
              <w:jc w:val="both"/>
              <w:rPr>
                <w:lang w:val="uk-UA"/>
              </w:rPr>
            </w:pPr>
            <w:r w:rsidRPr="004B426A">
              <w:rPr>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lang w:val="uk-UA"/>
              </w:rPr>
            </w:pPr>
            <w:r w:rsidRPr="004B426A">
              <w:rPr>
                <w:lang w:val="uk-UA"/>
              </w:rPr>
              <w:t xml:space="preserve">законодавства у сфері публічних </w:t>
            </w:r>
            <w:proofErr w:type="spellStart"/>
            <w:r w:rsidRPr="004B426A">
              <w:rPr>
                <w:lang w:val="uk-UA"/>
              </w:rPr>
              <w:t>закупівель</w:t>
            </w:r>
            <w:proofErr w:type="spellEnd"/>
          </w:p>
          <w:p w14:paraId="694FB43E" w14:textId="66B7E4CD" w:rsidR="008939F5" w:rsidRPr="004B426A" w:rsidRDefault="00365687" w:rsidP="001B3D07">
            <w:pPr>
              <w:tabs>
                <w:tab w:val="left" w:pos="4474"/>
              </w:tabs>
              <w:jc w:val="both"/>
              <w:rPr>
                <w:lang w:val="uk-UA"/>
              </w:rPr>
            </w:pPr>
            <w:r w:rsidRPr="004B426A">
              <w:rPr>
                <w:lang w:val="uk-UA"/>
              </w:rPr>
              <w:t>вул. Митрополита В</w:t>
            </w:r>
            <w:r w:rsidR="0050732F" w:rsidRPr="004B426A">
              <w:rPr>
                <w:lang w:val="uk-UA"/>
              </w:rPr>
              <w:t>.</w:t>
            </w:r>
            <w:r w:rsidRPr="004B426A">
              <w:rPr>
                <w:lang w:val="uk-UA"/>
              </w:rPr>
              <w:t xml:space="preserve"> Липківського, 45, </w:t>
            </w:r>
            <w:r w:rsidR="001B3D07" w:rsidRPr="004B426A">
              <w:rPr>
                <w:lang w:val="uk-UA"/>
              </w:rPr>
              <w:t xml:space="preserve">                 </w:t>
            </w:r>
            <w:r w:rsidRPr="004B426A">
              <w:rPr>
                <w:lang w:val="uk-UA"/>
              </w:rPr>
              <w:t>м. Київ, 03035</w:t>
            </w:r>
          </w:p>
          <w:p w14:paraId="127D5FFF" w14:textId="0D5DFA15" w:rsidR="00B56FF4" w:rsidRPr="004B426A" w:rsidRDefault="00B56FF4" w:rsidP="00724F1E">
            <w:pPr>
              <w:jc w:val="both"/>
              <w:rPr>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lang w:val="uk-UA"/>
              </w:rPr>
            </w:pPr>
            <w:r w:rsidRPr="004B426A">
              <w:rPr>
                <w:lang w:val="uk-UA"/>
              </w:rPr>
              <w:t>Замовник:</w:t>
            </w:r>
          </w:p>
        </w:tc>
        <w:tc>
          <w:tcPr>
            <w:tcW w:w="4678" w:type="dxa"/>
          </w:tcPr>
          <w:p w14:paraId="7224356E" w14:textId="77777777" w:rsidR="00365687" w:rsidRPr="004B426A" w:rsidRDefault="00365687" w:rsidP="00724F1E">
            <w:pPr>
              <w:jc w:val="both"/>
              <w:rPr>
                <w:lang w:val="uk-UA"/>
              </w:rPr>
            </w:pPr>
            <w:r w:rsidRPr="004B426A">
              <w:rPr>
                <w:lang w:val="uk-UA"/>
              </w:rPr>
              <w:t xml:space="preserve">Національне агентство України </w:t>
            </w:r>
            <w:r w:rsidRPr="004B426A">
              <w:rPr>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lang w:val="uk-UA"/>
              </w:rPr>
            </w:pPr>
            <w:r w:rsidRPr="004B426A">
              <w:rPr>
                <w:lang w:val="uk-UA"/>
              </w:rPr>
              <w:t>вул. Бориса Грінченка, 1, Київ, 01001</w:t>
            </w:r>
          </w:p>
          <w:p w14:paraId="7794A1D0" w14:textId="77777777" w:rsidR="008939F5" w:rsidRPr="004B426A" w:rsidRDefault="00365687" w:rsidP="00724F1E">
            <w:pPr>
              <w:jc w:val="both"/>
              <w:rPr>
                <w:lang w:val="uk-UA"/>
              </w:rPr>
            </w:pPr>
            <w:r w:rsidRPr="004B426A">
              <w:rPr>
                <w:lang w:val="uk-UA"/>
              </w:rPr>
              <w:t>ЄДРПОУ: 41037901</w:t>
            </w:r>
          </w:p>
          <w:p w14:paraId="4FF85262" w14:textId="08065FC4" w:rsidR="00B56FF4" w:rsidRPr="004B426A" w:rsidRDefault="00B56FF4" w:rsidP="00724F1E">
            <w:pPr>
              <w:jc w:val="both"/>
              <w:rPr>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lang w:val="uk-UA"/>
              </w:rPr>
            </w:pPr>
            <w:r w:rsidRPr="004B426A">
              <w:rPr>
                <w:lang w:val="uk-UA"/>
              </w:rPr>
              <w:t>Суб’єкт оскарження:</w:t>
            </w:r>
          </w:p>
        </w:tc>
        <w:tc>
          <w:tcPr>
            <w:tcW w:w="4678" w:type="dxa"/>
          </w:tcPr>
          <w:p w14:paraId="27E23CD2" w14:textId="77777777" w:rsidR="00B95600" w:rsidRDefault="00B95600" w:rsidP="00B95600">
            <w:pPr>
              <w:jc w:val="both"/>
              <w:rPr>
                <w:color w:val="000000"/>
                <w:lang w:val="uk-UA"/>
              </w:rPr>
            </w:pPr>
            <w:r>
              <w:rPr>
                <w:color w:val="000000"/>
                <w:lang w:val="uk-UA"/>
              </w:rPr>
              <w:t xml:space="preserve">КОНСОРЦІУМ «УКРТРАНСЛОГІСТИКА» </w:t>
            </w:r>
          </w:p>
          <w:p w14:paraId="2D441E0E" w14:textId="77777777" w:rsidR="00B95600" w:rsidRDefault="00B95600" w:rsidP="00B95600">
            <w:pPr>
              <w:jc w:val="both"/>
              <w:rPr>
                <w:color w:val="000000"/>
                <w:lang w:val="uk-UA"/>
              </w:rPr>
            </w:pPr>
            <w:r>
              <w:rPr>
                <w:color w:val="000000"/>
                <w:lang w:val="uk-UA"/>
              </w:rPr>
              <w:t>код ЄДРПОУ:</w:t>
            </w:r>
            <w:r w:rsidRPr="0014001F">
              <w:rPr>
                <w:color w:val="000000"/>
                <w:lang w:val="uk-UA"/>
              </w:rPr>
              <w:t xml:space="preserve"> </w:t>
            </w:r>
            <w:r>
              <w:rPr>
                <w:color w:val="000000"/>
                <w:lang w:val="uk-UA"/>
              </w:rPr>
              <w:t>45936908</w:t>
            </w:r>
          </w:p>
          <w:p w14:paraId="60C3F33B" w14:textId="77777777" w:rsidR="00AA1668" w:rsidRDefault="00B95600" w:rsidP="00B95600">
            <w:pPr>
              <w:jc w:val="both"/>
              <w:rPr>
                <w:color w:val="000000"/>
                <w:shd w:val="clear" w:color="auto" w:fill="FFFFFF"/>
                <w:lang w:val="uk-UA"/>
              </w:rPr>
            </w:pPr>
            <w:r>
              <w:rPr>
                <w:color w:val="000000"/>
                <w:lang w:val="uk-UA"/>
              </w:rPr>
              <w:t xml:space="preserve">Адреса: </w:t>
            </w:r>
            <w:r>
              <w:rPr>
                <w:color w:val="000000"/>
                <w:shd w:val="clear" w:color="auto" w:fill="FFFFFF"/>
                <w:lang w:val="uk-UA"/>
              </w:rPr>
              <w:t xml:space="preserve">01001, Україна, місто Київ, вулиця Хрещатик, будинок 18/2 </w:t>
            </w:r>
          </w:p>
          <w:p w14:paraId="277C39B6" w14:textId="329A33DA" w:rsidR="00B95600" w:rsidRPr="004B426A" w:rsidRDefault="00B95600" w:rsidP="00B95600">
            <w:pPr>
              <w:jc w:val="both"/>
              <w:rPr>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lang w:val="uk-UA"/>
              </w:rPr>
            </w:pPr>
            <w:r w:rsidRPr="004B426A">
              <w:rPr>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211C6B42" w14:textId="77777777" w:rsidR="00B95600" w:rsidRDefault="00B95600" w:rsidP="00CD49AE">
            <w:pPr>
              <w:jc w:val="both"/>
              <w:rPr>
                <w:lang w:val="uk-UA"/>
              </w:rPr>
            </w:pPr>
            <w:r>
              <w:rPr>
                <w:color w:val="000000"/>
                <w:lang w:val="uk-UA"/>
              </w:rPr>
              <w:t>UA-2025-07-02-010141-a</w:t>
            </w:r>
            <w:r w:rsidRPr="004B426A">
              <w:rPr>
                <w:lang w:val="uk-UA"/>
              </w:rPr>
              <w:t xml:space="preserve"> </w:t>
            </w:r>
          </w:p>
          <w:p w14:paraId="37CBF7ED" w14:textId="512F5D55" w:rsidR="00CD49AE" w:rsidRPr="004B426A" w:rsidRDefault="00CD49AE" w:rsidP="00CD49AE">
            <w:pPr>
              <w:jc w:val="both"/>
              <w:rPr>
                <w:lang w:val="uk-UA"/>
              </w:rPr>
            </w:pPr>
            <w:r w:rsidRPr="004B426A">
              <w:rPr>
                <w:lang w:val="uk-UA"/>
              </w:rPr>
              <w:t xml:space="preserve">Предмет закупівлі: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які знаходяться за </w:t>
            </w:r>
            <w:proofErr w:type="spellStart"/>
            <w:r w:rsidRPr="004B426A">
              <w:rPr>
                <w:lang w:val="uk-UA"/>
              </w:rPr>
              <w:t>адресою</w:t>
            </w:r>
            <w:proofErr w:type="spellEnd"/>
            <w:r w:rsidRPr="004B426A">
              <w:rPr>
                <w:lang w:val="uk-UA"/>
              </w:rPr>
              <w:t xml:space="preserve">: Закарпатська обл., Берегівський район, смт. Батьово, вулиця </w:t>
            </w:r>
            <w:proofErr w:type="spellStart"/>
            <w:r w:rsidRPr="004B426A">
              <w:rPr>
                <w:lang w:val="uk-UA"/>
              </w:rPr>
              <w:t>Свободянська</w:t>
            </w:r>
            <w:proofErr w:type="spellEnd"/>
            <w:r w:rsidRPr="004B426A">
              <w:rPr>
                <w:lang w:val="uk-UA"/>
              </w:rPr>
              <w:t>, буд. 3, за ДК 021:2015 99999999-9 Не відображене в інших розділах.</w:t>
            </w:r>
          </w:p>
          <w:p w14:paraId="71A59EA4" w14:textId="2561E647" w:rsidR="008939F5" w:rsidRPr="004B426A" w:rsidRDefault="008939F5" w:rsidP="00920315">
            <w:pPr>
              <w:jc w:val="both"/>
              <w:rPr>
                <w:lang w:val="uk-UA"/>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lang w:val="uk-UA"/>
              </w:rPr>
            </w:pPr>
            <w:r w:rsidRPr="004B426A">
              <w:rPr>
                <w:lang w:val="uk-UA"/>
              </w:rPr>
              <w:t>ID:</w:t>
            </w:r>
          </w:p>
        </w:tc>
        <w:tc>
          <w:tcPr>
            <w:tcW w:w="4678" w:type="dxa"/>
          </w:tcPr>
          <w:p w14:paraId="2791C024" w14:textId="4457B3D3" w:rsidR="008939F5" w:rsidRPr="004B426A" w:rsidRDefault="00B95600" w:rsidP="00FB7876">
            <w:pPr>
              <w:jc w:val="both"/>
              <w:rPr>
                <w:lang w:val="uk-UA"/>
              </w:rPr>
            </w:pPr>
            <w:r w:rsidRPr="0014001F">
              <w:rPr>
                <w:lang w:val="uk-UA"/>
              </w:rPr>
              <w:t>7ded79b35b714adabe53c2761c803391</w:t>
            </w:r>
          </w:p>
        </w:tc>
      </w:tr>
      <w:tr w:rsidR="00EB415B" w:rsidRPr="004B426A" w14:paraId="401CC462" w14:textId="77777777" w:rsidTr="00217E40">
        <w:tc>
          <w:tcPr>
            <w:tcW w:w="3685" w:type="dxa"/>
          </w:tcPr>
          <w:p w14:paraId="0E1DFE1F" w14:textId="77777777" w:rsidR="00365687" w:rsidRPr="004B426A" w:rsidRDefault="00365687" w:rsidP="00724F1E">
            <w:pPr>
              <w:jc w:val="both"/>
              <w:rPr>
                <w:lang w:val="uk-UA"/>
              </w:rPr>
            </w:pPr>
            <w:r w:rsidRPr="004B426A">
              <w:rPr>
                <w:lang w:val="uk-UA"/>
              </w:rPr>
              <w:t>Процедура закупівлі:</w:t>
            </w:r>
          </w:p>
        </w:tc>
        <w:tc>
          <w:tcPr>
            <w:tcW w:w="4678" w:type="dxa"/>
          </w:tcPr>
          <w:p w14:paraId="5EFE0312" w14:textId="22E5D88F" w:rsidR="00365687" w:rsidRPr="004B426A" w:rsidRDefault="00E64773" w:rsidP="00724F1E">
            <w:pPr>
              <w:jc w:val="both"/>
              <w:rPr>
                <w:lang w:val="uk-UA"/>
              </w:rPr>
            </w:pPr>
            <w:r w:rsidRPr="004B426A">
              <w:rPr>
                <w:lang w:val="uk-UA"/>
              </w:rPr>
              <w:t>Відкриті торги з особливостями</w:t>
            </w:r>
          </w:p>
          <w:p w14:paraId="2FAAA22F" w14:textId="77777777" w:rsidR="008939F5" w:rsidRPr="004B426A" w:rsidRDefault="008939F5" w:rsidP="00724F1E">
            <w:pPr>
              <w:jc w:val="both"/>
              <w:rPr>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1CE71AEF" w:rsidR="00365687" w:rsidRPr="008B6AB6" w:rsidRDefault="008410A8" w:rsidP="00B95600">
            <w:pPr>
              <w:tabs>
                <w:tab w:val="left" w:pos="567"/>
              </w:tabs>
              <w:ind w:firstLine="36"/>
              <w:jc w:val="both"/>
              <w:rPr>
                <w:bCs/>
                <w:lang w:val="uk-UA"/>
              </w:rPr>
            </w:pPr>
            <w:r w:rsidRPr="008B6AB6">
              <w:rPr>
                <w:bCs/>
                <w:lang w:val="uk-UA"/>
              </w:rPr>
              <w:t xml:space="preserve">від </w:t>
            </w:r>
            <w:r w:rsidR="00B95600">
              <w:rPr>
                <w:bCs/>
                <w:lang w:val="uk-UA"/>
              </w:rPr>
              <w:t>02</w:t>
            </w:r>
            <w:r w:rsidR="00182B7F" w:rsidRPr="008B6AB6">
              <w:rPr>
                <w:bCs/>
                <w:lang w:val="uk-UA"/>
              </w:rPr>
              <w:t>.</w:t>
            </w:r>
            <w:r w:rsidR="00B95600">
              <w:rPr>
                <w:bCs/>
                <w:lang w:val="uk-UA"/>
              </w:rPr>
              <w:t>10</w:t>
            </w:r>
            <w:r w:rsidR="00182B7F" w:rsidRPr="008B6AB6">
              <w:rPr>
                <w:bCs/>
                <w:lang w:val="uk-UA"/>
              </w:rPr>
              <w:t>.2025 № 1</w:t>
            </w:r>
            <w:r w:rsidR="003008B0" w:rsidRPr="008B6AB6">
              <w:rPr>
                <w:bCs/>
                <w:lang w:val="uk-UA"/>
              </w:rPr>
              <w:t>4</w:t>
            </w:r>
            <w:r w:rsidR="00B95600">
              <w:rPr>
                <w:bCs/>
                <w:lang w:val="en-US"/>
              </w:rPr>
              <w:t>962</w:t>
            </w:r>
            <w:r w:rsidR="00182B7F" w:rsidRPr="008B6AB6">
              <w:rPr>
                <w:bCs/>
                <w:lang w:val="uk-UA"/>
              </w:rPr>
              <w:t>-р/</w:t>
            </w:r>
            <w:proofErr w:type="spellStart"/>
            <w:r w:rsidR="00182B7F" w:rsidRPr="008B6AB6">
              <w:rPr>
                <w:bCs/>
                <w:lang w:val="uk-UA"/>
              </w:rPr>
              <w:t>пк-пз</w:t>
            </w:r>
            <w:proofErr w:type="spellEnd"/>
          </w:p>
        </w:tc>
      </w:tr>
    </w:tbl>
    <w:p w14:paraId="2EB9BBAD" w14:textId="77777777" w:rsidR="00365687" w:rsidRPr="008B6AB6" w:rsidRDefault="00365687" w:rsidP="008B6AB6">
      <w:pPr>
        <w:tabs>
          <w:tab w:val="left" w:pos="567"/>
        </w:tabs>
        <w:ind w:firstLine="567"/>
        <w:jc w:val="both"/>
        <w:rPr>
          <w:bCs/>
        </w:rPr>
      </w:pPr>
    </w:p>
    <w:p w14:paraId="444CD075" w14:textId="77777777" w:rsidR="00F123B5" w:rsidRPr="008B6AB6" w:rsidRDefault="00F123B5" w:rsidP="008B6AB6">
      <w:pPr>
        <w:tabs>
          <w:tab w:val="left" w:pos="567"/>
        </w:tabs>
        <w:ind w:firstLine="567"/>
        <w:jc w:val="both"/>
        <w:rPr>
          <w:bCs/>
        </w:rPr>
      </w:pPr>
    </w:p>
    <w:p w14:paraId="124240FF" w14:textId="4B20A4AA" w:rsidR="002C769A" w:rsidRDefault="00F123B5" w:rsidP="00116A6F">
      <w:pPr>
        <w:tabs>
          <w:tab w:val="left" w:pos="567"/>
        </w:tabs>
        <w:ind w:firstLine="567"/>
        <w:jc w:val="center"/>
        <w:rPr>
          <w:b/>
          <w:bCs/>
        </w:rPr>
      </w:pPr>
      <w:r w:rsidRPr="00116A6F">
        <w:rPr>
          <w:b/>
          <w:bCs/>
        </w:rPr>
        <w:t>Пояснення по суті скарги</w:t>
      </w:r>
    </w:p>
    <w:p w14:paraId="3E59ECB1" w14:textId="23A164C7" w:rsidR="00B95600" w:rsidRPr="00116A6F" w:rsidRDefault="00B95600" w:rsidP="00116A6F">
      <w:pPr>
        <w:tabs>
          <w:tab w:val="left" w:pos="567"/>
        </w:tabs>
        <w:ind w:firstLine="567"/>
        <w:jc w:val="center"/>
        <w:rPr>
          <w:b/>
          <w:bCs/>
        </w:rPr>
      </w:pPr>
      <w:r w:rsidRPr="00B95600">
        <w:rPr>
          <w:b/>
          <w:bCs/>
        </w:rPr>
        <w:t>UA-2025-07-02-010141-a.b4</w:t>
      </w:r>
    </w:p>
    <w:p w14:paraId="627EB5C3" w14:textId="77777777" w:rsidR="00182B7F" w:rsidRPr="008B6AB6" w:rsidRDefault="00182B7F" w:rsidP="008B6AB6">
      <w:pPr>
        <w:tabs>
          <w:tab w:val="left" w:pos="567"/>
        </w:tabs>
        <w:ind w:firstLine="567"/>
        <w:jc w:val="both"/>
        <w:rPr>
          <w:bCs/>
        </w:rPr>
      </w:pPr>
    </w:p>
    <w:p w14:paraId="5853FF54" w14:textId="6CA05DAC" w:rsidR="00191EDA" w:rsidRPr="00007D82" w:rsidRDefault="003302EE" w:rsidP="00007D82">
      <w:pPr>
        <w:tabs>
          <w:tab w:val="left" w:pos="567"/>
        </w:tabs>
        <w:ind w:firstLine="567"/>
        <w:jc w:val="both"/>
        <w:rPr>
          <w:bCs/>
        </w:rPr>
      </w:pPr>
      <w:r w:rsidRPr="008B6AB6">
        <w:rPr>
          <w:bCs/>
        </w:rPr>
        <w:tab/>
      </w:r>
      <w:r w:rsidR="00191EDA" w:rsidRPr="00007D82">
        <w:rPr>
          <w:bCs/>
        </w:rPr>
        <w:t xml:space="preserve">Комісією Антимонопольного комітету України з розгляду скарг про порушення законодавства у сфері публічних </w:t>
      </w:r>
      <w:proofErr w:type="spellStart"/>
      <w:r w:rsidR="00191EDA" w:rsidRPr="00007D82">
        <w:rPr>
          <w:bCs/>
        </w:rPr>
        <w:t>закупівель</w:t>
      </w:r>
      <w:proofErr w:type="spellEnd"/>
      <w:r w:rsidR="00191EDA" w:rsidRPr="00007D82">
        <w:rPr>
          <w:bCs/>
        </w:rPr>
        <w:t xml:space="preserve"> (далі – АМКУ) Рішенням</w:t>
      </w:r>
      <w:r w:rsidR="00C75BB3" w:rsidRPr="00007D82">
        <w:rPr>
          <w:bCs/>
        </w:rPr>
        <w:t xml:space="preserve"> від </w:t>
      </w:r>
      <w:r w:rsidR="00B95600" w:rsidRPr="00007D82">
        <w:rPr>
          <w:bCs/>
        </w:rPr>
        <w:t>02</w:t>
      </w:r>
      <w:r w:rsidRPr="00007D82">
        <w:rPr>
          <w:bCs/>
        </w:rPr>
        <w:t>.</w:t>
      </w:r>
      <w:r w:rsidR="00B95600" w:rsidRPr="00007D82">
        <w:rPr>
          <w:bCs/>
        </w:rPr>
        <w:t>10</w:t>
      </w:r>
      <w:r w:rsidRPr="00007D82">
        <w:rPr>
          <w:bCs/>
        </w:rPr>
        <w:t>.2025</w:t>
      </w:r>
      <w:r w:rsidR="00182B7F" w:rsidRPr="00007D82">
        <w:rPr>
          <w:bCs/>
        </w:rPr>
        <w:br/>
      </w:r>
      <w:r w:rsidRPr="00007D82">
        <w:rPr>
          <w:bCs/>
        </w:rPr>
        <w:t xml:space="preserve">№ </w:t>
      </w:r>
      <w:r w:rsidR="003008B0" w:rsidRPr="00007D82">
        <w:rPr>
          <w:bCs/>
        </w:rPr>
        <w:t>14</w:t>
      </w:r>
      <w:r w:rsidR="00B95600" w:rsidRPr="00007D82">
        <w:rPr>
          <w:bCs/>
        </w:rPr>
        <w:t>962</w:t>
      </w:r>
      <w:r w:rsidR="00182B7F" w:rsidRPr="00007D82">
        <w:rPr>
          <w:bCs/>
        </w:rPr>
        <w:t>-р/</w:t>
      </w:r>
      <w:proofErr w:type="spellStart"/>
      <w:r w:rsidR="00182B7F" w:rsidRPr="00007D82">
        <w:rPr>
          <w:bCs/>
        </w:rPr>
        <w:t>пк-пз</w:t>
      </w:r>
      <w:proofErr w:type="spellEnd"/>
      <w:r w:rsidRPr="00007D82">
        <w:rPr>
          <w:bCs/>
        </w:rPr>
        <w:t xml:space="preserve"> </w:t>
      </w:r>
      <w:r w:rsidR="006A67CE" w:rsidRPr="00007D82">
        <w:rPr>
          <w:bCs/>
        </w:rPr>
        <w:t>прийнято до розгля</w:t>
      </w:r>
      <w:r w:rsidR="0040613F" w:rsidRPr="00007D82">
        <w:rPr>
          <w:bCs/>
        </w:rPr>
        <w:t xml:space="preserve">ду скаргу, подану </w:t>
      </w:r>
      <w:r w:rsidR="00B95600" w:rsidRPr="00007D82">
        <w:rPr>
          <w:bCs/>
          <w:color w:val="000000"/>
        </w:rPr>
        <w:t>КОНСОРЦІУМ</w:t>
      </w:r>
      <w:r w:rsidR="0014001F" w:rsidRPr="00007D82">
        <w:rPr>
          <w:bCs/>
          <w:color w:val="000000"/>
        </w:rPr>
        <w:t>ОМ</w:t>
      </w:r>
      <w:r w:rsidR="00B95600" w:rsidRPr="00007D82">
        <w:rPr>
          <w:bCs/>
          <w:color w:val="000000"/>
        </w:rPr>
        <w:t xml:space="preserve"> «УКРТРАНСЛОГІСТИКА» </w:t>
      </w:r>
      <w:r w:rsidR="00191EDA" w:rsidRPr="00007D82">
        <w:rPr>
          <w:bCs/>
        </w:rPr>
        <w:t>(далі</w:t>
      </w:r>
      <w:r w:rsidR="00182B7F" w:rsidRPr="00007D82">
        <w:rPr>
          <w:bCs/>
        </w:rPr>
        <w:t xml:space="preserve"> – </w:t>
      </w:r>
      <w:r w:rsidR="00191EDA" w:rsidRPr="00007D82">
        <w:rPr>
          <w:bCs/>
        </w:rPr>
        <w:t>Скаржник), щодо порушення Замовником</w:t>
      </w:r>
      <w:r w:rsidR="006A67CE" w:rsidRPr="00007D82">
        <w:rPr>
          <w:bCs/>
        </w:rPr>
        <w:t xml:space="preserve"> </w:t>
      </w:r>
      <w:r w:rsidR="000A5AAA" w:rsidRPr="00007D82">
        <w:rPr>
          <w:bCs/>
        </w:rPr>
        <w:t xml:space="preserve"> – </w:t>
      </w:r>
      <w:r w:rsidR="00191EDA" w:rsidRPr="00007D82">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007D82">
        <w:rPr>
          <w:bCs/>
        </w:rPr>
        <w:t xml:space="preserve"> </w:t>
      </w:r>
      <w:r w:rsidR="00191EDA" w:rsidRPr="00007D82">
        <w:rPr>
          <w:bCs/>
        </w:rPr>
        <w:t>41037901 (надалі – АРМА або Замовник) порядку проведення Процедури закупівлі (ідентифікатор закупівлі:</w:t>
      </w:r>
      <w:r w:rsidRPr="00007D82">
        <w:rPr>
          <w:bCs/>
        </w:rPr>
        <w:t xml:space="preserve"> </w:t>
      </w:r>
      <w:r w:rsidR="00182B7F" w:rsidRPr="00007D82">
        <w:rPr>
          <w:bCs/>
        </w:rPr>
        <w:t>UA-2025-07-02-010141-a</w:t>
      </w:r>
      <w:r w:rsidR="00FB7876" w:rsidRPr="00007D82">
        <w:rPr>
          <w:bCs/>
        </w:rPr>
        <w:t>)</w:t>
      </w:r>
      <w:r w:rsidR="00D65C2F" w:rsidRPr="00007D82">
        <w:rPr>
          <w:bCs/>
        </w:rPr>
        <w:t xml:space="preserve"> </w:t>
      </w:r>
      <w:r w:rsidR="00191EDA" w:rsidRPr="00007D82">
        <w:rPr>
          <w:bCs/>
        </w:rPr>
        <w:t xml:space="preserve">шляхом </w:t>
      </w:r>
      <w:r w:rsidR="00182B7F" w:rsidRPr="00007D82">
        <w:rPr>
          <w:bCs/>
        </w:rPr>
        <w:t>відхилення тендерної пропозиції Скаржника.</w:t>
      </w:r>
    </w:p>
    <w:p w14:paraId="29772903" w14:textId="41235AD4" w:rsidR="00191EDA" w:rsidRPr="00007D82" w:rsidRDefault="006A67CE" w:rsidP="00007D82">
      <w:pPr>
        <w:tabs>
          <w:tab w:val="left" w:pos="567"/>
        </w:tabs>
        <w:ind w:firstLine="567"/>
        <w:jc w:val="both"/>
        <w:rPr>
          <w:bCs/>
        </w:rPr>
      </w:pPr>
      <w:r w:rsidRPr="00007D82">
        <w:rPr>
          <w:bCs/>
        </w:rPr>
        <w:tab/>
      </w:r>
      <w:r w:rsidR="00191EDA" w:rsidRPr="00007D82">
        <w:rPr>
          <w:bCs/>
        </w:rPr>
        <w:t>Водночас</w:t>
      </w:r>
      <w:r w:rsidR="00FB7876" w:rsidRPr="00007D82">
        <w:rPr>
          <w:bCs/>
        </w:rPr>
        <w:t>,</w:t>
      </w:r>
      <w:r w:rsidR="00191EDA" w:rsidRPr="00007D82">
        <w:rPr>
          <w:bCs/>
        </w:rPr>
        <w:t xml:space="preserve"> Рішенням</w:t>
      </w:r>
      <w:r w:rsidR="003302EE" w:rsidRPr="00007D82">
        <w:rPr>
          <w:bCs/>
        </w:rPr>
        <w:t xml:space="preserve"> від </w:t>
      </w:r>
      <w:r w:rsidR="00B95600" w:rsidRPr="00007D82">
        <w:rPr>
          <w:bCs/>
        </w:rPr>
        <w:t>02</w:t>
      </w:r>
      <w:r w:rsidR="00182B7F" w:rsidRPr="00007D82">
        <w:rPr>
          <w:bCs/>
        </w:rPr>
        <w:t>.</w:t>
      </w:r>
      <w:r w:rsidR="00B95600" w:rsidRPr="00007D82">
        <w:rPr>
          <w:bCs/>
        </w:rPr>
        <w:t>10</w:t>
      </w:r>
      <w:r w:rsidR="00182B7F" w:rsidRPr="00007D82">
        <w:rPr>
          <w:bCs/>
        </w:rPr>
        <w:t>.2025 № 1</w:t>
      </w:r>
      <w:r w:rsidR="003008B0" w:rsidRPr="00007D82">
        <w:rPr>
          <w:bCs/>
        </w:rPr>
        <w:t>4</w:t>
      </w:r>
      <w:r w:rsidR="00B95600" w:rsidRPr="00007D82">
        <w:rPr>
          <w:bCs/>
        </w:rPr>
        <w:t>962</w:t>
      </w:r>
      <w:r w:rsidR="00182B7F" w:rsidRPr="00007D82">
        <w:rPr>
          <w:bCs/>
        </w:rPr>
        <w:t>-р/</w:t>
      </w:r>
      <w:proofErr w:type="spellStart"/>
      <w:r w:rsidR="00182B7F" w:rsidRPr="00007D82">
        <w:rPr>
          <w:bCs/>
        </w:rPr>
        <w:t>пк-пз</w:t>
      </w:r>
      <w:proofErr w:type="spellEnd"/>
      <w:r w:rsidR="00FB7876" w:rsidRPr="00007D82">
        <w:rPr>
          <w:bCs/>
        </w:rPr>
        <w:t>,</w:t>
      </w:r>
      <w:r w:rsidR="00191EDA" w:rsidRPr="00007D82">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w:t>
      </w:r>
      <w:proofErr w:type="spellStart"/>
      <w:r w:rsidR="00191EDA" w:rsidRPr="00007D82">
        <w:rPr>
          <w:bCs/>
        </w:rPr>
        <w:t>pdf</w:t>
      </w:r>
      <w:proofErr w:type="spellEnd"/>
      <w:r w:rsidR="00191EDA" w:rsidRPr="00007D82">
        <w:rPr>
          <w:bCs/>
        </w:rPr>
        <w:t>» форматі (а також у форматі «</w:t>
      </w:r>
      <w:proofErr w:type="spellStart"/>
      <w:r w:rsidR="00191EDA" w:rsidRPr="00007D82">
        <w:rPr>
          <w:bCs/>
        </w:rPr>
        <w:t>doc</w:t>
      </w:r>
      <w:proofErr w:type="spellEnd"/>
      <w:r w:rsidR="00191EDA" w:rsidRPr="00007D82">
        <w:rPr>
          <w:bCs/>
        </w:rPr>
        <w:t xml:space="preserve">» з можливістю копіювання тексту) на веб-портал Уповноваженого органу. </w:t>
      </w:r>
    </w:p>
    <w:p w14:paraId="1DC73EFB" w14:textId="4900141F" w:rsidR="00191EDA" w:rsidRPr="00007D82" w:rsidRDefault="000B638F" w:rsidP="00007D82">
      <w:pPr>
        <w:tabs>
          <w:tab w:val="left" w:pos="567"/>
        </w:tabs>
        <w:ind w:firstLine="567"/>
        <w:jc w:val="both"/>
        <w:rPr>
          <w:bCs/>
        </w:rPr>
      </w:pPr>
      <w:r w:rsidRPr="00007D82">
        <w:rPr>
          <w:bCs/>
        </w:rPr>
        <w:t>Замовник за результатами розгляду Скарги вважає за необхідне зазначити наступне.</w:t>
      </w:r>
      <w:r w:rsidR="00FB7876" w:rsidRPr="00007D82">
        <w:rPr>
          <w:bCs/>
        </w:rPr>
        <w:tab/>
      </w:r>
      <w:r w:rsidR="00191EDA" w:rsidRPr="00007D82">
        <w:rPr>
          <w:bCs/>
        </w:rPr>
        <w:t>Пред</w:t>
      </w:r>
      <w:r w:rsidR="00DD2AD3" w:rsidRPr="00007D82">
        <w:rPr>
          <w:bCs/>
        </w:rPr>
        <w:t xml:space="preserve">метом закупівлі </w:t>
      </w:r>
      <w:r w:rsidR="00182B7F" w:rsidRPr="00007D82">
        <w:rPr>
          <w:bCs/>
        </w:rPr>
        <w:t xml:space="preserve">UA-2025-07-02-010141-a </w:t>
      </w:r>
      <w:r w:rsidR="00191EDA" w:rsidRPr="00007D82">
        <w:rPr>
          <w:bCs/>
        </w:rPr>
        <w:t xml:space="preserve">є </w:t>
      </w:r>
      <w:r w:rsidR="00FB7876" w:rsidRPr="00007D82">
        <w:rPr>
          <w:bCs/>
        </w:rPr>
        <w:t>п</w:t>
      </w:r>
      <w:r w:rsidR="00E12D5D" w:rsidRPr="00007D82">
        <w:rPr>
          <w:bCs/>
        </w:rPr>
        <w:t xml:space="preserve">ослуги з управління активами, відповідно до ст. 21 Закону </w:t>
      </w:r>
      <w:r w:rsidR="00574992" w:rsidRPr="00007D82">
        <w:rPr>
          <w:bCs/>
        </w:rPr>
        <w:t xml:space="preserve"> про Національне агентство України з питань виявлення, розшуку та управління активами, одержаними від корупційних та інших злочинів</w:t>
      </w:r>
      <w:r w:rsidR="00E12D5D" w:rsidRPr="00007D82">
        <w:rPr>
          <w:bCs/>
        </w:rPr>
        <w:t>, а саме:</w:t>
      </w:r>
      <w:r w:rsidR="00AF68F2" w:rsidRPr="00007D82">
        <w:rPr>
          <w:bCs/>
        </w:rPr>
        <w:t xml:space="preserve"> </w:t>
      </w:r>
      <w:r w:rsidR="00574992" w:rsidRPr="00007D82">
        <w:rPr>
          <w:bCs/>
        </w:rPr>
        <w:t xml:space="preserve">об’єкти нерухомого майна, які знаходяться за </w:t>
      </w:r>
      <w:proofErr w:type="spellStart"/>
      <w:r w:rsidR="00574992" w:rsidRPr="00007D82">
        <w:rPr>
          <w:bCs/>
        </w:rPr>
        <w:t>адресою</w:t>
      </w:r>
      <w:proofErr w:type="spellEnd"/>
      <w:r w:rsidR="00574992" w:rsidRPr="00007D82">
        <w:rPr>
          <w:bCs/>
        </w:rPr>
        <w:t xml:space="preserve">: Закарпатська обл., Берегівський район, смт. Батьово, вулиця </w:t>
      </w:r>
      <w:proofErr w:type="spellStart"/>
      <w:r w:rsidR="00574992" w:rsidRPr="00007D82">
        <w:rPr>
          <w:bCs/>
        </w:rPr>
        <w:t>Свободянська</w:t>
      </w:r>
      <w:proofErr w:type="spellEnd"/>
      <w:r w:rsidR="00574992" w:rsidRPr="00007D82">
        <w:rPr>
          <w:bCs/>
        </w:rPr>
        <w:t xml:space="preserve">, буд. 3, за ДК 021:2015 99999999-9 </w:t>
      </w:r>
      <w:r w:rsidR="007F7D36" w:rsidRPr="00007D82">
        <w:rPr>
          <w:bCs/>
        </w:rPr>
        <w:t>Не відображене в інших розділах</w:t>
      </w:r>
      <w:r w:rsidR="00191EDA" w:rsidRPr="00007D82">
        <w:rPr>
          <w:bCs/>
        </w:rPr>
        <w:t>.</w:t>
      </w:r>
    </w:p>
    <w:p w14:paraId="7FC7DAA1" w14:textId="712C2568" w:rsidR="00191EDA" w:rsidRPr="00007D82" w:rsidRDefault="00191EDA" w:rsidP="00007D82">
      <w:pPr>
        <w:tabs>
          <w:tab w:val="left" w:pos="567"/>
        </w:tabs>
        <w:ind w:firstLine="567"/>
        <w:jc w:val="both"/>
        <w:rPr>
          <w:bCs/>
        </w:rPr>
      </w:pPr>
      <w:r w:rsidRPr="00007D82">
        <w:rPr>
          <w:bCs/>
        </w:rPr>
        <w:t xml:space="preserve">Правові та економічні засади здійснення </w:t>
      </w:r>
      <w:proofErr w:type="spellStart"/>
      <w:r w:rsidRPr="00007D82">
        <w:rPr>
          <w:bCs/>
        </w:rPr>
        <w:t>закупівель</w:t>
      </w:r>
      <w:proofErr w:type="spellEnd"/>
      <w:r w:rsidRPr="00007D82">
        <w:rPr>
          <w:bCs/>
        </w:rPr>
        <w:t xml:space="preserve">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w:t>
      </w:r>
      <w:proofErr w:type="spellStart"/>
      <w:r w:rsidRPr="00007D82">
        <w:rPr>
          <w:bCs/>
        </w:rPr>
        <w:t>закупівель</w:t>
      </w:r>
      <w:proofErr w:type="spellEnd"/>
      <w:r w:rsidRPr="00007D82">
        <w:rPr>
          <w:bCs/>
        </w:rPr>
        <w:t xml:space="preserve">, створення конкурентного середовища у сфері публічних </w:t>
      </w:r>
      <w:proofErr w:type="spellStart"/>
      <w:r w:rsidRPr="00007D82">
        <w:rPr>
          <w:bCs/>
        </w:rPr>
        <w:t>закупівель</w:t>
      </w:r>
      <w:proofErr w:type="spellEnd"/>
      <w:r w:rsidRPr="00007D82">
        <w:rPr>
          <w:bCs/>
        </w:rPr>
        <w:t xml:space="preserve">, розвиток добросовісної конкуренції. </w:t>
      </w:r>
    </w:p>
    <w:p w14:paraId="311B5337" w14:textId="573E0994" w:rsidR="00191EDA" w:rsidRPr="00007D82" w:rsidRDefault="00191EDA" w:rsidP="00007D82">
      <w:pPr>
        <w:tabs>
          <w:tab w:val="left" w:pos="567"/>
        </w:tabs>
        <w:ind w:firstLine="567"/>
        <w:jc w:val="both"/>
        <w:rPr>
          <w:bCs/>
        </w:rPr>
      </w:pPr>
      <w:r w:rsidRPr="00007D82">
        <w:rPr>
          <w:bCs/>
        </w:rPr>
        <w:t xml:space="preserve">Державні закупівлі здійснюються за принципами, визначеними </w:t>
      </w:r>
      <w:r w:rsidR="00BF2113" w:rsidRPr="00007D82">
        <w:rPr>
          <w:bCs/>
        </w:rPr>
        <w:t>частиною першою статті 5 Закону</w:t>
      </w:r>
      <w:r w:rsidRPr="00007D82">
        <w:rPr>
          <w:bCs/>
        </w:rPr>
        <w:t>, у тому числі, недискримінація учасників та рівне ставлення до них.</w:t>
      </w:r>
    </w:p>
    <w:p w14:paraId="00544139" w14:textId="3E7E388A" w:rsidR="00191EDA" w:rsidRPr="00007D82" w:rsidRDefault="00191EDA" w:rsidP="006A2DAA">
      <w:pPr>
        <w:tabs>
          <w:tab w:val="left" w:pos="567"/>
        </w:tabs>
        <w:ind w:firstLine="567"/>
        <w:jc w:val="both"/>
        <w:rPr>
          <w:bCs/>
        </w:rPr>
      </w:pPr>
      <w:r w:rsidRPr="00007D82">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007D82">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007D82">
        <w:rPr>
          <w:bCs/>
        </w:rPr>
        <w:t>, Закон</w:t>
      </w:r>
      <w:r w:rsidR="00BF2113" w:rsidRPr="00007D82">
        <w:rPr>
          <w:bCs/>
        </w:rPr>
        <w:t>ом</w:t>
      </w:r>
      <w:r w:rsidRPr="00007D82">
        <w:rPr>
          <w:bCs/>
        </w:rPr>
        <w:t xml:space="preserve">, Постановою Кабінету Міністрів України від 12 жовтня 2022 року </w:t>
      </w:r>
      <w:hyperlink r:id="rId9" w:anchor="n2" w:history="1">
        <w:r w:rsidRPr="00007D82">
          <w:rPr>
            <w:bCs/>
          </w:rPr>
          <w:t>№ 1178</w:t>
        </w:r>
      </w:hyperlink>
      <w:r w:rsidRPr="00007D82">
        <w:rPr>
          <w:bCs/>
        </w:rPr>
        <w:t xml:space="preserve"> «Про затвердження особливостей здійснення публічних </w:t>
      </w:r>
      <w:proofErr w:type="spellStart"/>
      <w:r w:rsidRPr="00007D82">
        <w:rPr>
          <w:bCs/>
        </w:rPr>
        <w:t>закупівель</w:t>
      </w:r>
      <w:proofErr w:type="spellEnd"/>
      <w:r w:rsidRPr="00007D82">
        <w:rPr>
          <w:bCs/>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№223 (надалі - Методичні рекомендації) тощо.</w:t>
      </w:r>
    </w:p>
    <w:p w14:paraId="7E5C6A50" w14:textId="233A71D6" w:rsidR="00EC6DF5" w:rsidRPr="00007D82" w:rsidRDefault="00331B9D" w:rsidP="006A2DAA">
      <w:pPr>
        <w:tabs>
          <w:tab w:val="left" w:pos="567"/>
        </w:tabs>
        <w:ind w:firstLine="567"/>
        <w:jc w:val="both"/>
        <w:rPr>
          <w:rFonts w:eastAsiaTheme="minorHAnsi"/>
          <w:lang w:eastAsia="en-US"/>
        </w:rPr>
      </w:pPr>
      <w:r w:rsidRPr="00007D82">
        <w:rPr>
          <w:bCs/>
        </w:rPr>
        <w:tab/>
      </w:r>
      <w:r w:rsidR="00EC6DF5" w:rsidRPr="00007D82">
        <w:rPr>
          <w:rFonts w:eastAsiaTheme="minorHAnsi"/>
          <w:lang w:eastAsia="en-US"/>
        </w:rPr>
        <w:t xml:space="preserve">За результатом аналізу Скарги вважаємо за </w:t>
      </w:r>
      <w:r w:rsidR="006A2DAA" w:rsidRPr="00007D82">
        <w:rPr>
          <w:rFonts w:eastAsiaTheme="minorHAnsi"/>
          <w:lang w:eastAsia="en-US"/>
        </w:rPr>
        <w:t>необхідне</w:t>
      </w:r>
      <w:r w:rsidR="00EC6DF5" w:rsidRPr="00007D82">
        <w:rPr>
          <w:rFonts w:eastAsiaTheme="minorHAnsi"/>
          <w:lang w:eastAsia="en-US"/>
        </w:rPr>
        <w:t xml:space="preserve"> звернути увагу АМКУ на наступне.</w:t>
      </w:r>
    </w:p>
    <w:p w14:paraId="1347F7BA" w14:textId="3DA1579C" w:rsidR="00A75DE2" w:rsidRPr="00A75DE2" w:rsidRDefault="00A75DE2" w:rsidP="006A2DAA">
      <w:pPr>
        <w:pStyle w:val="24"/>
        <w:tabs>
          <w:tab w:val="left" w:pos="3416"/>
        </w:tabs>
        <w:spacing w:after="0" w:line="240" w:lineRule="auto"/>
        <w:ind w:firstLine="709"/>
        <w:jc w:val="both"/>
        <w:rPr>
          <w:rFonts w:eastAsiaTheme="minorHAnsi"/>
          <w:sz w:val="24"/>
          <w:szCs w:val="24"/>
        </w:rPr>
      </w:pPr>
      <w:r w:rsidRPr="00A75DE2">
        <w:rPr>
          <w:rFonts w:eastAsiaTheme="minorHAnsi"/>
          <w:sz w:val="24"/>
          <w:szCs w:val="24"/>
        </w:rPr>
        <w:t>Відповідно до пункту 3 частини 2 статті 22 Закону у тендерній документації обов’язково зазначається інформація про необхідні технічні, якісні та кількісні характеристики предмета закупівлі, у тому числі відповідна технічна специфікація.</w:t>
      </w:r>
    </w:p>
    <w:p w14:paraId="4AF74F78" w14:textId="77777777" w:rsidR="00A75DE2" w:rsidRPr="00A75DE2" w:rsidRDefault="00A75DE2" w:rsidP="006A2DAA">
      <w:pPr>
        <w:pStyle w:val="24"/>
        <w:tabs>
          <w:tab w:val="left" w:pos="3416"/>
        </w:tabs>
        <w:spacing w:after="0" w:line="240" w:lineRule="auto"/>
        <w:ind w:firstLine="709"/>
        <w:jc w:val="both"/>
        <w:rPr>
          <w:rFonts w:eastAsiaTheme="minorHAnsi"/>
          <w:sz w:val="24"/>
          <w:szCs w:val="24"/>
        </w:rPr>
      </w:pPr>
      <w:r w:rsidRPr="00A75DE2">
        <w:rPr>
          <w:rFonts w:eastAsiaTheme="minorHAnsi"/>
          <w:sz w:val="24"/>
          <w:szCs w:val="24"/>
        </w:rPr>
        <w:t>Згідно з пунктом 33 частини 1 статті 1 Закону технічна специфікація до предмета закупівлі – це встановлена замовником сукупність технічних умов, що визначають характеристики товарів, робіт або послуг та є обов’язковими для виконання.</w:t>
      </w:r>
    </w:p>
    <w:p w14:paraId="0CB09194" w14:textId="77777777" w:rsidR="00A75DE2" w:rsidRPr="00A75DE2" w:rsidRDefault="00A75DE2" w:rsidP="006A2DAA">
      <w:pPr>
        <w:pStyle w:val="24"/>
        <w:tabs>
          <w:tab w:val="left" w:pos="3416"/>
        </w:tabs>
        <w:spacing w:after="0" w:line="240" w:lineRule="auto"/>
        <w:ind w:firstLine="709"/>
        <w:jc w:val="both"/>
        <w:rPr>
          <w:rFonts w:eastAsiaTheme="minorHAnsi"/>
          <w:sz w:val="24"/>
          <w:szCs w:val="24"/>
        </w:rPr>
      </w:pPr>
      <w:r w:rsidRPr="00A75DE2">
        <w:rPr>
          <w:rFonts w:eastAsiaTheme="minorHAnsi"/>
          <w:sz w:val="24"/>
          <w:szCs w:val="24"/>
        </w:rPr>
        <w:t xml:space="preserve">Відповідно до частини 1 статті 23 Закону технічна специфікація повинна містити опис </w:t>
      </w:r>
      <w:r w:rsidRPr="00A75DE2">
        <w:rPr>
          <w:rFonts w:eastAsiaTheme="minorHAnsi"/>
          <w:sz w:val="24"/>
          <w:szCs w:val="24"/>
        </w:rPr>
        <w:lastRenderedPageBreak/>
        <w:t>усіх необхідних характеристик предмета закупівлі, у тому числі технічні, функціональні та якісні характеристики.</w:t>
      </w:r>
    </w:p>
    <w:p w14:paraId="6CCD8C37" w14:textId="77777777" w:rsidR="00A75DE2" w:rsidRPr="00A75DE2" w:rsidRDefault="00A75DE2" w:rsidP="006A2DAA">
      <w:pPr>
        <w:pStyle w:val="24"/>
        <w:tabs>
          <w:tab w:val="left" w:pos="3416"/>
        </w:tabs>
        <w:spacing w:after="0" w:line="240" w:lineRule="auto"/>
        <w:ind w:firstLine="709"/>
        <w:jc w:val="both"/>
        <w:rPr>
          <w:rFonts w:eastAsiaTheme="minorHAnsi"/>
          <w:sz w:val="24"/>
          <w:szCs w:val="24"/>
        </w:rPr>
      </w:pPr>
      <w:r w:rsidRPr="00A75DE2">
        <w:rPr>
          <w:rFonts w:eastAsiaTheme="minorHAnsi"/>
          <w:sz w:val="24"/>
          <w:szCs w:val="24"/>
        </w:rPr>
        <w:t xml:space="preserve">Абзацом 2 підпункту 2 пункту 41 Особливостей здійснення публічних </w:t>
      </w:r>
      <w:proofErr w:type="spellStart"/>
      <w:r w:rsidRPr="00A75DE2">
        <w:rPr>
          <w:rFonts w:eastAsiaTheme="minorHAnsi"/>
          <w:sz w:val="24"/>
          <w:szCs w:val="24"/>
        </w:rPr>
        <w:t>закупівель</w:t>
      </w:r>
      <w:proofErr w:type="spellEnd"/>
      <w:r w:rsidRPr="00A75DE2">
        <w:rPr>
          <w:rFonts w:eastAsiaTheme="minorHAnsi"/>
          <w:sz w:val="24"/>
          <w:szCs w:val="24"/>
        </w:rPr>
        <w:t xml:space="preserve"> товарів, робіт і послуг для замовників, затверджених постановою КМУ від 12.10.2022 № 1178, встановлено: замовник відхиляє тендерну пропозицію із зазначенням аргументації в електронній системі </w:t>
      </w:r>
      <w:proofErr w:type="spellStart"/>
      <w:r w:rsidRPr="00A75DE2">
        <w:rPr>
          <w:rFonts w:eastAsiaTheme="minorHAnsi"/>
          <w:sz w:val="24"/>
          <w:szCs w:val="24"/>
        </w:rPr>
        <w:t>закупівель</w:t>
      </w:r>
      <w:proofErr w:type="spellEnd"/>
      <w:r w:rsidRPr="00A75DE2">
        <w:rPr>
          <w:rFonts w:eastAsiaTheme="minorHAnsi"/>
          <w:sz w:val="24"/>
          <w:szCs w:val="24"/>
        </w:rPr>
        <w:t xml:space="preserve"> у разі, коли тендерна пропозиція не відповідає умовам технічної специфікації та іншим вимогам щодо предмета закупівлі тендерної документації.</w:t>
      </w:r>
    </w:p>
    <w:p w14:paraId="6520B858" w14:textId="77777777" w:rsidR="00EC6DF5" w:rsidRPr="00007D82" w:rsidRDefault="00EC6DF5" w:rsidP="006A2DAA">
      <w:pPr>
        <w:pStyle w:val="24"/>
        <w:shd w:val="clear" w:color="auto" w:fill="auto"/>
        <w:tabs>
          <w:tab w:val="left" w:pos="3416"/>
        </w:tabs>
        <w:spacing w:after="0" w:line="240" w:lineRule="auto"/>
        <w:ind w:firstLine="567"/>
        <w:jc w:val="both"/>
        <w:rPr>
          <w:rFonts w:cs="Times New Roman"/>
          <w:color w:val="000000"/>
          <w:sz w:val="24"/>
          <w:szCs w:val="24"/>
          <w:shd w:val="clear" w:color="auto" w:fill="FFFFFF"/>
        </w:rPr>
      </w:pPr>
      <w:r w:rsidRPr="00007D82">
        <w:rPr>
          <w:rFonts w:cs="Times New Roman"/>
          <w:sz w:val="24"/>
          <w:szCs w:val="24"/>
        </w:rPr>
        <w:t xml:space="preserve">АРМА </w:t>
      </w:r>
      <w:r w:rsidRPr="00007D82">
        <w:rPr>
          <w:rFonts w:cs="Times New Roman"/>
          <w:color w:val="000000"/>
          <w:sz w:val="24"/>
          <w:szCs w:val="24"/>
          <w:shd w:val="clear" w:color="auto" w:fill="FFFFFF"/>
        </w:rPr>
        <w:t>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334CEBD9" w14:textId="77777777" w:rsidR="00EC6DF5" w:rsidRPr="00007D82" w:rsidRDefault="00EC6DF5" w:rsidP="006A2DAA">
      <w:pPr>
        <w:pStyle w:val="ad"/>
        <w:spacing w:before="0" w:beforeAutospacing="0" w:after="0" w:afterAutospacing="0"/>
        <w:ind w:firstLine="567"/>
        <w:jc w:val="both"/>
        <w:rPr>
          <w:color w:val="000000"/>
          <w:lang w:val="uk-UA"/>
        </w:rPr>
      </w:pPr>
      <w:r w:rsidRPr="00007D82">
        <w:rPr>
          <w:color w:val="000000"/>
          <w:lang w:val="uk-UA"/>
        </w:rPr>
        <w:t xml:space="preserve">Відповідно до </w:t>
      </w:r>
      <w:hyperlink r:id="rId10" w:anchor="212" w:tgtFrame="_blank" w:tooltip="Про Національне агентство України з питань виявлення, розшуку та управління активами, одержаними від корупційних та інших злочинів; нормативно-правовий акт № 772-VIII від 10.11.2015" w:history="1">
        <w:r w:rsidRPr="00007D82">
          <w:rPr>
            <w:rStyle w:val="aa"/>
            <w:rFonts w:eastAsiaTheme="majorEastAsia"/>
            <w:color w:val="000000"/>
            <w:lang w:val="uk-UA"/>
          </w:rPr>
          <w:t>статті 19 Закону № 772-VIII</w:t>
        </w:r>
      </w:hyperlink>
      <w:r w:rsidRPr="00007D82">
        <w:rPr>
          <w:rStyle w:val="aa"/>
          <w:rFonts w:eastAsiaTheme="majorEastAsia"/>
          <w:color w:val="000000"/>
          <w:lang w:val="uk-UA"/>
        </w:rPr>
        <w:t xml:space="preserve">  АРМА </w:t>
      </w:r>
      <w:r w:rsidRPr="00007D82">
        <w:rPr>
          <w:color w:val="000000"/>
          <w:lang w:val="uk-UA"/>
        </w:rPr>
        <w:t xml:space="preserve"> здійснює управління активами, </w:t>
      </w:r>
      <w:r w:rsidRPr="00007D82">
        <w:rPr>
          <w:color w:val="000000"/>
          <w:u w:val="single"/>
          <w:lang w:val="uk-UA"/>
        </w:rPr>
        <w:t xml:space="preserve">на які </w:t>
      </w:r>
      <w:r w:rsidRPr="00007D82">
        <w:rPr>
          <w:b/>
          <w:bCs/>
          <w:color w:val="000000"/>
          <w:u w:val="single"/>
          <w:lang w:val="uk-UA"/>
        </w:rPr>
        <w:t>накладено арешт</w:t>
      </w:r>
      <w:r w:rsidRPr="00007D82">
        <w:rPr>
          <w:color w:val="000000"/>
          <w:u w:val="single"/>
          <w:lang w:val="uk-UA"/>
        </w:rPr>
        <w:t xml:space="preserve"> у кримінальному провадженні</w:t>
      </w:r>
      <w:r w:rsidRPr="00007D82">
        <w:rPr>
          <w:color w:val="000000"/>
          <w:lang w:val="uk-UA"/>
        </w:rPr>
        <w:t>, у тому числі як захід забезпечення позову - лише щодо позову, пред`явленого в інтересах держави, із встановленням заборони розпоряджатися та/або користуватися такими активами, сума або вартість яких дорівнює або перевищує 200 розмірів мінімальної заробітної плати, встановленої на 1 січня відповідного року.</w:t>
      </w:r>
    </w:p>
    <w:p w14:paraId="2900C28B" w14:textId="77777777" w:rsidR="00EC6DF5" w:rsidRPr="00007D82" w:rsidRDefault="00EC6DF5" w:rsidP="006A2DAA">
      <w:pPr>
        <w:ind w:firstLine="567"/>
        <w:jc w:val="both"/>
        <w:rPr>
          <w:kern w:val="1"/>
          <w:lang w:eastAsia="ar-SA"/>
        </w:rPr>
      </w:pPr>
      <w:r w:rsidRPr="00007D82">
        <w:rPr>
          <w:kern w:val="1"/>
          <w:lang w:eastAsia="ar-SA"/>
        </w:rPr>
        <w:t xml:space="preserve">Відповідно до частини 2 статті 21 </w:t>
      </w:r>
      <w:r w:rsidRPr="00007D82">
        <w:rPr>
          <w:spacing w:val="-6"/>
        </w:rPr>
        <w:t xml:space="preserve">Закону </w:t>
      </w:r>
      <w:r w:rsidRPr="00007D82">
        <w:rPr>
          <w:shd w:val="clear" w:color="auto" w:fill="FFFFFF"/>
        </w:rPr>
        <w:t>№</w:t>
      </w:r>
      <w:r w:rsidRPr="00007D82">
        <w:t> 772-VІІІ</w:t>
      </w:r>
      <w:r w:rsidRPr="00007D82">
        <w:rPr>
          <w:kern w:val="1"/>
          <w:lang w:eastAsia="ar-SA"/>
        </w:rPr>
        <w:t xml:space="preserve"> АРМА</w:t>
      </w:r>
      <w:r w:rsidRPr="00007D82">
        <w:rPr>
          <w:kern w:val="1"/>
          <w:lang w:val="ru-RU" w:eastAsia="ar-SA"/>
        </w:rPr>
        <w:t>,</w:t>
      </w:r>
      <w:r w:rsidRPr="00007D82">
        <w:rPr>
          <w:kern w:val="1"/>
          <w:lang w:eastAsia="ar-SA"/>
        </w:rPr>
        <w:t xml:space="preserve"> за </w:t>
      </w:r>
      <w:r w:rsidRPr="00007D82">
        <w:t xml:space="preserve">результатом проведення у встановленому законодавством порядку для публічних </w:t>
      </w:r>
      <w:proofErr w:type="spellStart"/>
      <w:r w:rsidRPr="00007D82">
        <w:t>закупівель</w:t>
      </w:r>
      <w:proofErr w:type="spellEnd"/>
      <w:r w:rsidRPr="00007D82">
        <w:t xml:space="preserve"> конкурсного відбору  управителя активів,</w:t>
      </w:r>
      <w:r w:rsidRPr="00007D82">
        <w:rPr>
          <w:kern w:val="1"/>
          <w:lang w:eastAsia="ar-SA"/>
        </w:rPr>
        <w:t xml:space="preserve"> згідно з главою 70 Цивільного кодексу та </w:t>
      </w:r>
      <w:r w:rsidRPr="00007D82">
        <w:rPr>
          <w:spacing w:val="-6"/>
        </w:rPr>
        <w:t xml:space="preserve">Закону </w:t>
      </w:r>
      <w:r w:rsidRPr="00007D82">
        <w:rPr>
          <w:shd w:val="clear" w:color="auto" w:fill="FFFFFF"/>
        </w:rPr>
        <w:t>№</w:t>
      </w:r>
      <w:r w:rsidRPr="00007D82">
        <w:t> 772-VІІІ,</w:t>
      </w:r>
      <w:r w:rsidRPr="00007D82">
        <w:rPr>
          <w:kern w:val="1"/>
          <w:lang w:eastAsia="ar-SA"/>
        </w:rPr>
        <w:t xml:space="preserve"> укладає з суб’єктом господарювання (управителем) відповідний цивільно-правовий договір управління активом (майном) (далі - Договір управління).</w:t>
      </w:r>
    </w:p>
    <w:p w14:paraId="1D3418C1" w14:textId="71AAD5BC" w:rsidR="00EC6DF5" w:rsidRPr="00007D82" w:rsidRDefault="00EC6DF5" w:rsidP="006A2DAA">
      <w:pPr>
        <w:ind w:firstLine="567"/>
        <w:jc w:val="both"/>
        <w:rPr>
          <w:lang w:eastAsia="en-US"/>
        </w:rPr>
      </w:pPr>
      <w:r w:rsidRPr="00007D82">
        <w:t xml:space="preserve">Питання визначення умов договорів управління, а також їх укладання та виконання, в тому числі здійснення контролю щодо належного управління арештованим майном, регулюються Цивільним кодексом України, Кримінально-процесуальним кодексом України,  Законом </w:t>
      </w:r>
      <w:r w:rsidRPr="00007D82">
        <w:rPr>
          <w:shd w:val="clear" w:color="auto" w:fill="FFFFFF"/>
        </w:rPr>
        <w:t>№</w:t>
      </w:r>
      <w:r w:rsidRPr="00007D82">
        <w:t xml:space="preserve"> 772-VІІІ, постановою Кабінету Міністрів України від 10.05.2018 № 351 «Про затвердження Порядку здійснення контролю за ефективністю управління активами» </w:t>
      </w:r>
      <w:r w:rsidR="006A2DAA">
        <w:br/>
      </w:r>
      <w:r w:rsidRPr="00007D82">
        <w:t>(далі – Постанова № 351).</w:t>
      </w:r>
    </w:p>
    <w:p w14:paraId="72A657D0" w14:textId="77777777" w:rsidR="00EC6DF5" w:rsidRPr="00007D82" w:rsidRDefault="00EC6DF5" w:rsidP="006A2DAA">
      <w:pPr>
        <w:ind w:firstLine="567"/>
        <w:jc w:val="both"/>
        <w:rPr>
          <w:lang w:eastAsia="en-US"/>
        </w:rPr>
      </w:pPr>
      <w:r w:rsidRPr="00007D82">
        <w:rPr>
          <w:lang w:eastAsia="en-US"/>
        </w:rPr>
        <w:t xml:space="preserve">В свою чергу, пунктом 1 розділу 1 Тендерної документації встановлюється, що </w:t>
      </w:r>
    </w:p>
    <w:p w14:paraId="7283AD23" w14:textId="77777777" w:rsidR="00EC6DF5" w:rsidRPr="00007D82" w:rsidRDefault="00EC6DF5" w:rsidP="006A2DAA">
      <w:pPr>
        <w:widowControl w:val="0"/>
        <w:shd w:val="clear" w:color="auto" w:fill="FFFFFF"/>
        <w:ind w:firstLine="567"/>
        <w:jc w:val="both"/>
        <w:rPr>
          <w:i/>
          <w:iCs/>
        </w:rPr>
      </w:pPr>
      <w:r w:rsidRPr="00007D82">
        <w:rPr>
          <w:i/>
          <w:iCs/>
        </w:rPr>
        <w:t>«</w:t>
      </w:r>
      <w:r w:rsidRPr="00007D82">
        <w:rPr>
          <w:i/>
          <w:iCs/>
          <w:u w:val="single"/>
        </w:rPr>
        <w:t>Тендерну документацію розроблено відповідно до вимог</w:t>
      </w:r>
      <w:r w:rsidRPr="00007D82">
        <w:rPr>
          <w:i/>
          <w:iCs/>
        </w:rPr>
        <w:t xml:space="preserve"> </w:t>
      </w:r>
      <w:hyperlink r:id="rId11" w:history="1">
        <w:r w:rsidRPr="00007D82">
          <w:rPr>
            <w:i/>
            <w:iCs/>
            <w:color w:val="0000FF"/>
            <w:u w:val="single"/>
          </w:rPr>
          <w:t>Закону України «Про публічні закупівлі»</w:t>
        </w:r>
      </w:hyperlink>
      <w:r w:rsidRPr="00007D82">
        <w:rPr>
          <w:i/>
          <w:iCs/>
        </w:rPr>
        <w:t xml:space="preserve"> (далі - Закон) та «Особливостей здійснення публічних </w:t>
      </w:r>
      <w:proofErr w:type="spellStart"/>
      <w:r w:rsidRPr="00007D82">
        <w:rPr>
          <w:i/>
          <w:iCs/>
        </w:rPr>
        <w:t>закупівель</w:t>
      </w:r>
      <w:proofErr w:type="spellEnd"/>
      <w:r w:rsidRPr="00007D82">
        <w:rPr>
          <w:i/>
          <w:iCs/>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 зі змінами (далі – Особливості), </w:t>
      </w:r>
      <w:r w:rsidRPr="00007D82">
        <w:rPr>
          <w:i/>
          <w:iCs/>
          <w:color w:val="000000"/>
        </w:rPr>
        <w:t xml:space="preserve"> </w:t>
      </w:r>
      <w:r w:rsidRPr="00007D82">
        <w:rPr>
          <w:i/>
          <w:iCs/>
          <w:color w:val="000000"/>
          <w:u w:val="single"/>
        </w:rPr>
        <w:t>Закону України «Про Національне агентство України з питань виявлення, розшуку та управління активами, одержаними від корупційних та інших злочинів» (далі - Закон № 772-VIII)</w:t>
      </w:r>
      <w:r w:rsidRPr="00007D82">
        <w:rPr>
          <w:i/>
          <w:iCs/>
          <w:color w:val="000000"/>
        </w:rPr>
        <w:t>.</w:t>
      </w:r>
      <w:r w:rsidRPr="00007D82">
        <w:rPr>
          <w:i/>
          <w:iCs/>
        </w:rPr>
        <w:t xml:space="preserve"> Терміни вживаються у значенні, наведеному в Законі та Особливостях».</w:t>
      </w:r>
    </w:p>
    <w:p w14:paraId="40960B2E" w14:textId="6D4958D8" w:rsidR="00EC6DF5" w:rsidRPr="00007D82" w:rsidRDefault="00EC6DF5" w:rsidP="006A2DAA">
      <w:pPr>
        <w:ind w:firstLine="567"/>
        <w:jc w:val="both"/>
        <w:rPr>
          <w:lang w:eastAsia="en-US"/>
        </w:rPr>
      </w:pPr>
      <w:r w:rsidRPr="00007D82">
        <w:rPr>
          <w:lang w:eastAsia="en-US"/>
        </w:rPr>
        <w:t xml:space="preserve">Отже, як Тендерна документація, так і запропонований до підписання </w:t>
      </w:r>
      <w:proofErr w:type="spellStart"/>
      <w:r w:rsidRPr="00007D82">
        <w:rPr>
          <w:lang w:eastAsia="en-US"/>
        </w:rPr>
        <w:t>проєкт</w:t>
      </w:r>
      <w:proofErr w:type="spellEnd"/>
      <w:r w:rsidRPr="00007D82">
        <w:rPr>
          <w:lang w:eastAsia="en-US"/>
        </w:rPr>
        <w:t xml:space="preserve"> договору управління, містять в собі умови, які нерозривно пов’язані із забезпеченням виконання норм Закону № 772</w:t>
      </w:r>
      <w:r w:rsidR="006A2DAA">
        <w:rPr>
          <w:lang w:eastAsia="en-US"/>
        </w:rPr>
        <w:t>.</w:t>
      </w:r>
      <w:r w:rsidRPr="00007D82">
        <w:rPr>
          <w:lang w:eastAsia="en-US"/>
        </w:rPr>
        <w:t xml:space="preserve"> </w:t>
      </w:r>
    </w:p>
    <w:p w14:paraId="5737BA1A" w14:textId="77777777" w:rsidR="00EC6DF5" w:rsidRPr="00007D82" w:rsidRDefault="00EC6DF5" w:rsidP="006A2DAA">
      <w:pPr>
        <w:ind w:firstLine="567"/>
        <w:jc w:val="both"/>
      </w:pPr>
      <w:r w:rsidRPr="00007D82">
        <w:t xml:space="preserve">Одними з головних принципів Закону № 772-VII </w:t>
      </w:r>
      <w:r w:rsidRPr="00007D82">
        <w:rPr>
          <w:b/>
          <w:bCs/>
          <w:u w:val="single"/>
        </w:rPr>
        <w:t>є збереження (за можливості – збільшення) економічної вартості Активів</w:t>
      </w:r>
      <w:r w:rsidRPr="00007D82">
        <w:t xml:space="preserve"> та </w:t>
      </w:r>
      <w:r w:rsidRPr="00007D82">
        <w:rPr>
          <w:b/>
          <w:bCs/>
          <w:u w:val="single"/>
        </w:rPr>
        <w:t>ефективності їх управління</w:t>
      </w:r>
      <w:r w:rsidRPr="00007D82">
        <w:t>, які викладено в:</w:t>
      </w:r>
    </w:p>
    <w:p w14:paraId="0FEB61D9" w14:textId="77777777" w:rsidR="00EC6DF5" w:rsidRPr="00007D82" w:rsidRDefault="00EC6DF5" w:rsidP="006A2DAA">
      <w:pPr>
        <w:ind w:firstLine="567"/>
        <w:jc w:val="both"/>
      </w:pPr>
      <w:r w:rsidRPr="00007D82">
        <w:t>пункт 4 частини 1 статті 1, Закону № 772-VII</w:t>
      </w:r>
    </w:p>
    <w:p w14:paraId="5415729C" w14:textId="77777777" w:rsidR="00EC6DF5" w:rsidRPr="00007D82" w:rsidRDefault="00EC6DF5" w:rsidP="006A2DAA">
      <w:pPr>
        <w:ind w:firstLine="567"/>
        <w:jc w:val="both"/>
        <w:rPr>
          <w:i/>
          <w:iCs/>
        </w:rPr>
      </w:pPr>
      <w:r w:rsidRPr="00007D82">
        <w:rPr>
          <w:i/>
          <w:iCs/>
        </w:rPr>
        <w:t xml:space="preserve">«управління активами - діяльність із володіння, користування та розпорядження активами, на які накладено арешт у кримінальному провадженні чи у справі про визнання необґрунтованими активів та їх стягнення в дохід держави і вирішено питання про їх </w:t>
      </w:r>
      <w:r w:rsidRPr="00007D82">
        <w:rPr>
          <w:i/>
          <w:iCs/>
        </w:rPr>
        <w:lastRenderedPageBreak/>
        <w:t xml:space="preserve">передачу Національному агентству України з питань виявлення, розшуку та управління активами, одержаними від корупційних та інших злочинів, тобто </w:t>
      </w:r>
      <w:r w:rsidRPr="00007D82">
        <w:rPr>
          <w:i/>
          <w:iCs/>
          <w:u w:val="single"/>
        </w:rPr>
        <w:t>забезпечення збереження активів, збереження (за можливості - збільшення) їх економічної вартості</w:t>
      </w:r>
      <w:r w:rsidRPr="00007D82">
        <w:rPr>
          <w:i/>
          <w:iCs/>
        </w:rPr>
        <w:t>, передача їх в управління або реалізація активів у випадках та порядку, передбачених цим Законом, а також реалізація активів, конфіскованих у кримінальному провадженні чи стягнених за рішенням суду в дохід держави внаслідок визнання їх необґрунтованими».</w:t>
      </w:r>
    </w:p>
    <w:p w14:paraId="55DAAE07" w14:textId="6C02C2A7" w:rsidR="00EC6DF5" w:rsidRPr="00007D82" w:rsidRDefault="00EC6DF5" w:rsidP="006A2DAA">
      <w:pPr>
        <w:ind w:firstLine="567"/>
        <w:jc w:val="both"/>
      </w:pPr>
      <w:r w:rsidRPr="00007D82">
        <w:t xml:space="preserve">частині </w:t>
      </w:r>
      <w:r w:rsidR="007F47F9" w:rsidRPr="00007D82">
        <w:t>2</w:t>
      </w:r>
      <w:r w:rsidRPr="00007D82">
        <w:t xml:space="preserve"> статті 21 Закону № 772-VII </w:t>
      </w:r>
    </w:p>
    <w:p w14:paraId="415316D6" w14:textId="77777777" w:rsidR="00EC6DF5" w:rsidRPr="00007D82" w:rsidRDefault="00EC6DF5" w:rsidP="006A2DAA">
      <w:pPr>
        <w:ind w:firstLine="567"/>
        <w:jc w:val="both"/>
        <w:rPr>
          <w:i/>
          <w:iCs/>
        </w:rPr>
      </w:pPr>
      <w:r w:rsidRPr="00007D82">
        <w:rPr>
          <w:i/>
          <w:iCs/>
        </w:rPr>
        <w:t>«Управління активами, зазначеними у </w:t>
      </w:r>
      <w:hyperlink r:id="rId12" w:anchor="n240" w:history="1">
        <w:r w:rsidRPr="00007D82">
          <w:rPr>
            <w:rStyle w:val="aa"/>
            <w:i/>
            <w:iCs/>
          </w:rPr>
          <w:t>частині першій</w:t>
        </w:r>
      </w:hyperlink>
      <w:r w:rsidRPr="00007D82">
        <w:rPr>
          <w:i/>
          <w:iCs/>
        </w:rPr>
        <w:t xml:space="preserve"> цієї статті, здійснюється </w:t>
      </w:r>
      <w:r w:rsidRPr="00007D82">
        <w:rPr>
          <w:i/>
          <w:iCs/>
          <w:u w:val="single"/>
        </w:rPr>
        <w:t>на умовах ефективності, а також збереження (за можливості - збільшення) їх економічної вартості</w:t>
      </w:r>
      <w:r w:rsidRPr="00007D82">
        <w:rPr>
          <w:i/>
          <w:iCs/>
        </w:rPr>
        <w:t>. ..».</w:t>
      </w:r>
    </w:p>
    <w:p w14:paraId="584F3157" w14:textId="77777777" w:rsidR="00EC6DF5" w:rsidRPr="00007D82" w:rsidRDefault="00EC6DF5" w:rsidP="006A2DAA">
      <w:pPr>
        <w:ind w:firstLine="567"/>
        <w:jc w:val="both"/>
        <w:rPr>
          <w:b/>
          <w:bCs/>
          <w:u w:val="single"/>
        </w:rPr>
      </w:pPr>
      <w:r w:rsidRPr="00007D82">
        <w:rPr>
          <w:b/>
          <w:bCs/>
          <w:u w:val="single"/>
        </w:rPr>
        <w:t>Відтак</w:t>
      </w:r>
      <w:r w:rsidRPr="00007D82">
        <w:rPr>
          <w:b/>
          <w:bCs/>
          <w:u w:val="single"/>
          <w:lang w:val="ru-RU"/>
        </w:rPr>
        <w:t>,</w:t>
      </w:r>
      <w:r w:rsidRPr="00007D82">
        <w:rPr>
          <w:b/>
          <w:bCs/>
          <w:u w:val="single"/>
        </w:rPr>
        <w:t xml:space="preserve"> Технічна специфікація містить опис необхідної функціональної та якісної  характеристики послуги, що закуповуються.</w:t>
      </w:r>
    </w:p>
    <w:p w14:paraId="284F3D59" w14:textId="659B5928" w:rsidR="00F10351" w:rsidRPr="00007D82" w:rsidRDefault="00F10351" w:rsidP="006A2DAA">
      <w:pPr>
        <w:tabs>
          <w:tab w:val="left" w:pos="567"/>
        </w:tabs>
        <w:ind w:firstLine="567"/>
        <w:jc w:val="both"/>
        <w:rPr>
          <w:bCs/>
        </w:rPr>
      </w:pPr>
      <w:r w:rsidRPr="00007D82">
        <w:rPr>
          <w:bCs/>
        </w:rPr>
        <w:t>Згідно з положеннями Додатку 2 до тендерної документації, Учасник зобов’язаний надати у складі тендерної пропозиції заповнену форму «Інформація про технічні, якісні та кількісні характеристики предмета закупівлі»</w:t>
      </w:r>
      <w:r w:rsidR="006A2DAA">
        <w:rPr>
          <w:bCs/>
        </w:rPr>
        <w:t xml:space="preserve"> (далі – технічна специфікація)</w:t>
      </w:r>
      <w:r w:rsidRPr="00007D82">
        <w:rPr>
          <w:bCs/>
        </w:rPr>
        <w:t>, яка містить 9 визначених позицій, що відповідають предмету закупівлі.</w:t>
      </w:r>
    </w:p>
    <w:p w14:paraId="188487EE" w14:textId="77777777" w:rsidR="00AA5E3A" w:rsidRPr="00007D82" w:rsidRDefault="00AA5E3A" w:rsidP="006A2DAA">
      <w:pPr>
        <w:tabs>
          <w:tab w:val="left" w:pos="567"/>
        </w:tabs>
        <w:ind w:firstLine="567"/>
        <w:jc w:val="both"/>
        <w:rPr>
          <w:bCs/>
        </w:rPr>
      </w:pPr>
      <w:r w:rsidRPr="00007D82">
        <w:rPr>
          <w:bCs/>
        </w:rPr>
        <w:t xml:space="preserve">Учасником було подано документ, що містить 12 позицій, які не відповідають технічному опису предмета закупівлі, визначеному Замовником. Зі змісту поданого файлу вбачається, що він стосується іншої закупівлі, а саме — у сфері здійснення діяльності санаторно-курортного лікування (медичної практики), яка проводилася раніше в межах іншої процедури закупівлі. </w:t>
      </w:r>
    </w:p>
    <w:p w14:paraId="7D856B9C" w14:textId="77777777" w:rsidR="00AA5E3A" w:rsidRPr="00007D82" w:rsidRDefault="00AA5E3A" w:rsidP="006A2DAA">
      <w:pPr>
        <w:tabs>
          <w:tab w:val="left" w:pos="567"/>
        </w:tabs>
        <w:ind w:firstLine="567"/>
        <w:jc w:val="both"/>
        <w:rPr>
          <w:bCs/>
        </w:rPr>
      </w:pPr>
      <w:r w:rsidRPr="00007D82">
        <w:rPr>
          <w:bCs/>
        </w:rPr>
        <w:t>Таким чином, Скаржник самостійно, без погодження із Замовником та всупереч вимогам тендерної документації, обрав і подав технічну специфікацію на власний розсуд, що є порушенням встановленої процедури та підставою для відхилення тендерної пропозиції.</w:t>
      </w:r>
    </w:p>
    <w:p w14:paraId="02F13536" w14:textId="20880800" w:rsidR="00F10351" w:rsidRPr="00007D82" w:rsidRDefault="00AA5E3A" w:rsidP="006A2DAA">
      <w:pPr>
        <w:tabs>
          <w:tab w:val="left" w:pos="567"/>
        </w:tabs>
        <w:ind w:firstLine="567"/>
        <w:jc w:val="both"/>
        <w:rPr>
          <w:bCs/>
        </w:rPr>
      </w:pPr>
      <w:r w:rsidRPr="00007D82">
        <w:rPr>
          <w:bCs/>
        </w:rPr>
        <w:t>П</w:t>
      </w:r>
      <w:r w:rsidR="00F10351" w:rsidRPr="00007D82">
        <w:rPr>
          <w:bCs/>
        </w:rPr>
        <w:t>оданий документ не підтверджує відповідність предмета закупівлі технічним, якісним та кількісним характеристикам, визначеним у тендерній документації.</w:t>
      </w:r>
    </w:p>
    <w:p w14:paraId="56A066E0" w14:textId="77777777" w:rsidR="007719DA" w:rsidRDefault="00F10351" w:rsidP="006A2DAA">
      <w:pPr>
        <w:tabs>
          <w:tab w:val="left" w:pos="567"/>
        </w:tabs>
        <w:ind w:firstLine="567"/>
        <w:jc w:val="both"/>
        <w:rPr>
          <w:bCs/>
        </w:rPr>
      </w:pPr>
      <w:r w:rsidRPr="00007D82">
        <w:rPr>
          <w:bCs/>
        </w:rPr>
        <w:t xml:space="preserve">Учасник не має права самостійно змінювати або обирати форму технічної специфікації. Така форма є обов’язковою складовою тендерної документації, затвердженою Замовником. </w:t>
      </w:r>
    </w:p>
    <w:p w14:paraId="73F680E7" w14:textId="255342BA" w:rsidR="00F10351" w:rsidRPr="00007D82" w:rsidRDefault="00F10351" w:rsidP="006A2DAA">
      <w:pPr>
        <w:tabs>
          <w:tab w:val="left" w:pos="567"/>
        </w:tabs>
        <w:ind w:firstLine="567"/>
        <w:jc w:val="both"/>
        <w:rPr>
          <w:bCs/>
        </w:rPr>
      </w:pPr>
      <w:r w:rsidRPr="00007D82">
        <w:rPr>
          <w:bCs/>
        </w:rPr>
        <w:t>Відповідно до частини першої статті 22 Закону, тендерна документація повинна містити вимоги до змісту та форми тендерної пропозиції, а учасник зобов’язаний дотримуватися цих вимог без змін за власним розсудом.</w:t>
      </w:r>
    </w:p>
    <w:p w14:paraId="52BC0F22" w14:textId="77777777" w:rsidR="00F10351" w:rsidRPr="00007D82" w:rsidRDefault="00F10351" w:rsidP="006A2DAA">
      <w:pPr>
        <w:tabs>
          <w:tab w:val="left" w:pos="567"/>
        </w:tabs>
        <w:ind w:firstLine="567"/>
        <w:jc w:val="both"/>
        <w:rPr>
          <w:bCs/>
        </w:rPr>
      </w:pPr>
      <w:r w:rsidRPr="00007D82">
        <w:rPr>
          <w:bCs/>
        </w:rPr>
        <w:t>Подання технічної специфікації, яка не відповідає встановленій формі, є порушенням вимог тендерної документації та законодавства.</w:t>
      </w:r>
    </w:p>
    <w:p w14:paraId="43ABE7FA" w14:textId="33CCED08" w:rsidR="00AA5E3A" w:rsidRPr="00007D82" w:rsidRDefault="00AA5E3A" w:rsidP="006A2DAA">
      <w:pPr>
        <w:tabs>
          <w:tab w:val="left" w:pos="567"/>
        </w:tabs>
        <w:ind w:firstLine="567"/>
        <w:jc w:val="both"/>
        <w:rPr>
          <w:bCs/>
        </w:rPr>
      </w:pPr>
      <w:r w:rsidRPr="00AA5E3A">
        <w:rPr>
          <w:bCs/>
        </w:rPr>
        <w:t>Незважаючи на це, Скаржник наполягає на правомірності своєї пропозиції, ігноруючи той факт, що тендерна документація містить чітко визначену форму, яку учасник зобов’язаний заповнити та подати без змін.</w:t>
      </w:r>
    </w:p>
    <w:p w14:paraId="793BF6DE" w14:textId="57AE2692" w:rsidR="0005419D" w:rsidRPr="00007D82" w:rsidRDefault="0005419D" w:rsidP="006A2DAA">
      <w:pPr>
        <w:tabs>
          <w:tab w:val="left" w:pos="567"/>
        </w:tabs>
        <w:ind w:firstLine="567"/>
        <w:jc w:val="both"/>
      </w:pPr>
      <w:r w:rsidRPr="00007D82">
        <w:rPr>
          <w:bCs/>
        </w:rPr>
        <w:t>Крім того, згідно до завантаженого Скаржником додатку 2 до тендерної пропозиції вбачається, що в</w:t>
      </w:r>
      <w:r w:rsidR="00F10351" w:rsidRPr="00007D82">
        <w:rPr>
          <w:bCs/>
        </w:rPr>
        <w:t xml:space="preserve">ідповідно до пункту 10 тендерної документації, Учасник </w:t>
      </w:r>
      <w:r w:rsidRPr="00007D82">
        <w:rPr>
          <w:b/>
          <w:bCs/>
        </w:rPr>
        <w:t xml:space="preserve"> </w:t>
      </w:r>
      <w:r w:rsidRPr="00007D82">
        <w:t>процедури повинен підтвердити досвід у сфері здійснення діяльності санаторно-курортного лікування (медичної практики) не менше 3 років шляхом надання копії/</w:t>
      </w:r>
      <w:proofErr w:type="spellStart"/>
      <w:r w:rsidRPr="00007D82">
        <w:t>ій</w:t>
      </w:r>
      <w:proofErr w:type="spellEnd"/>
      <w:r w:rsidRPr="00007D82">
        <w:t xml:space="preserve"> діючої ліцензії/</w:t>
      </w:r>
      <w:proofErr w:type="spellStart"/>
      <w:r w:rsidRPr="00007D82">
        <w:t>ій</w:t>
      </w:r>
      <w:proofErr w:type="spellEnd"/>
      <w:r w:rsidRPr="00007D82">
        <w:t xml:space="preserve"> МОЗ України з відкритими лікарськими спеціальностями, яка в тому числі діяла у вказаний період, а також Витяг з ЄДРПОУ, що містить коди видів економічної діяльності: 86.10 діяльність лікарняних закладів, та/або 86.21 загальна медична практика, що свідчить про зайняття</w:t>
      </w:r>
      <w:r w:rsidR="00AA5E3A" w:rsidRPr="00007D82">
        <w:t xml:space="preserve"> </w:t>
      </w:r>
      <w:r w:rsidRPr="00007D82">
        <w:t>вказаними видами діяльності у зазначений період.</w:t>
      </w:r>
    </w:p>
    <w:p w14:paraId="6A712DC8" w14:textId="37E75BD1" w:rsidR="00F10351" w:rsidRPr="00007D82" w:rsidRDefault="00F10351" w:rsidP="006A2DAA">
      <w:pPr>
        <w:tabs>
          <w:tab w:val="left" w:pos="567"/>
        </w:tabs>
        <w:ind w:firstLine="567"/>
        <w:jc w:val="both"/>
        <w:rPr>
          <w:bCs/>
        </w:rPr>
      </w:pPr>
      <w:r w:rsidRPr="00007D82">
        <w:rPr>
          <w:bCs/>
        </w:rPr>
        <w:t xml:space="preserve">Згідно з поданою Учасником випискою з Єдиного державного реєстру юридичних осіб, фізичних осіб-підприємців та громадських формувань, зазначені коди </w:t>
      </w:r>
      <w:r w:rsidR="007719DA">
        <w:rPr>
          <w:bCs/>
        </w:rPr>
        <w:t xml:space="preserve">виду діяльності у Скаржника </w:t>
      </w:r>
      <w:r w:rsidRPr="00007D82">
        <w:rPr>
          <w:bCs/>
        </w:rPr>
        <w:t>відсутні, що свідчить про невідповідність кваліфікаційним вимогам тендерної документації</w:t>
      </w:r>
      <w:r w:rsidR="007719DA">
        <w:rPr>
          <w:bCs/>
        </w:rPr>
        <w:t>, що він надав.</w:t>
      </w:r>
    </w:p>
    <w:p w14:paraId="0E02BE5B" w14:textId="0789F4D3" w:rsidR="00F10351" w:rsidRPr="00007D82" w:rsidRDefault="00F10351" w:rsidP="006A2DAA">
      <w:pPr>
        <w:tabs>
          <w:tab w:val="left" w:pos="567"/>
        </w:tabs>
        <w:ind w:firstLine="567"/>
        <w:jc w:val="both"/>
        <w:rPr>
          <w:bCs/>
        </w:rPr>
      </w:pPr>
      <w:r w:rsidRPr="00007D82">
        <w:rPr>
          <w:bCs/>
        </w:rPr>
        <w:t xml:space="preserve">Відповідно до </w:t>
      </w:r>
      <w:r w:rsidR="00AA5E3A" w:rsidRPr="00007D82">
        <w:rPr>
          <w:bCs/>
        </w:rPr>
        <w:t>2 пункту 44 Особливостей</w:t>
      </w:r>
      <w:r w:rsidRPr="00007D82">
        <w:rPr>
          <w:bCs/>
        </w:rPr>
        <w:t>, Замовник зобов’язаний відхилити тендерну пропозицію у разі, якщо вона не відповідає умовам тендерної документації.</w:t>
      </w:r>
    </w:p>
    <w:p w14:paraId="2761E8BC" w14:textId="77777777" w:rsidR="00F10351" w:rsidRPr="00007D82" w:rsidRDefault="00F10351" w:rsidP="006A2DAA">
      <w:pPr>
        <w:tabs>
          <w:tab w:val="left" w:pos="567"/>
        </w:tabs>
        <w:ind w:firstLine="567"/>
        <w:jc w:val="both"/>
        <w:rPr>
          <w:bCs/>
        </w:rPr>
      </w:pPr>
      <w:r w:rsidRPr="00007D82">
        <w:rPr>
          <w:bCs/>
        </w:rPr>
        <w:t>Замовник діяв відповідно до принципів, визначених частиною першою статті 5 Закону України «Про публічні закупівлі», зокрема:</w:t>
      </w:r>
    </w:p>
    <w:p w14:paraId="722A2D2A" w14:textId="77777777" w:rsidR="00F10351" w:rsidRPr="00007D82" w:rsidRDefault="00F10351" w:rsidP="006A2DAA">
      <w:pPr>
        <w:tabs>
          <w:tab w:val="left" w:pos="567"/>
        </w:tabs>
        <w:ind w:firstLine="567"/>
        <w:jc w:val="both"/>
        <w:rPr>
          <w:bCs/>
        </w:rPr>
      </w:pPr>
      <w:r w:rsidRPr="00007D82">
        <w:rPr>
          <w:bCs/>
        </w:rPr>
        <w:lastRenderedPageBreak/>
        <w:t>– добросовісна конкуренція серед учасників;</w:t>
      </w:r>
    </w:p>
    <w:p w14:paraId="57139F4A" w14:textId="77777777" w:rsidR="00F10351" w:rsidRPr="00007D82" w:rsidRDefault="00F10351" w:rsidP="006A2DAA">
      <w:pPr>
        <w:tabs>
          <w:tab w:val="left" w:pos="567"/>
        </w:tabs>
        <w:ind w:firstLine="567"/>
        <w:jc w:val="both"/>
        <w:rPr>
          <w:bCs/>
        </w:rPr>
      </w:pPr>
      <w:r w:rsidRPr="00007D82">
        <w:rPr>
          <w:bCs/>
        </w:rPr>
        <w:t>– об’єктивне та неупереджене визначення переможця процедури закупівлі.</w:t>
      </w:r>
    </w:p>
    <w:p w14:paraId="26D2BD9D" w14:textId="77777777" w:rsidR="00F10351" w:rsidRPr="00007D82" w:rsidRDefault="00F10351" w:rsidP="006A2DAA">
      <w:pPr>
        <w:tabs>
          <w:tab w:val="left" w:pos="567"/>
        </w:tabs>
        <w:ind w:firstLine="567"/>
        <w:jc w:val="both"/>
        <w:rPr>
          <w:bCs/>
        </w:rPr>
      </w:pPr>
      <w:r w:rsidRPr="00007D82">
        <w:rPr>
          <w:bCs/>
        </w:rPr>
        <w:t>Всі учасники оцінювалися за однаковими критеріями. Відхилення пропозиції Учасника було здійснено виключно на підставі невідповідності вимогам тендерної документації, без ознак упередженості чи дискримінації.</w:t>
      </w:r>
    </w:p>
    <w:p w14:paraId="4240D391" w14:textId="1F78EDDF" w:rsidR="00F93598" w:rsidRPr="00007D82" w:rsidRDefault="00F93598" w:rsidP="006A2DAA">
      <w:pPr>
        <w:tabs>
          <w:tab w:val="left" w:pos="567"/>
        </w:tabs>
        <w:ind w:firstLine="567"/>
        <w:jc w:val="both"/>
        <w:rPr>
          <w:bCs/>
        </w:rPr>
      </w:pPr>
      <w:r w:rsidRPr="00007D82">
        <w:rPr>
          <w:bCs/>
        </w:rPr>
        <w:t xml:space="preserve">Рішення Замовника про відхилення тендерної пропозиції Учасника є правомірним, обґрунтованим та таким, що відповідає вимогам чинного законодавства у сфері публічних </w:t>
      </w:r>
      <w:proofErr w:type="spellStart"/>
      <w:r w:rsidRPr="00007D82">
        <w:rPr>
          <w:bCs/>
        </w:rPr>
        <w:t>закупівель</w:t>
      </w:r>
      <w:proofErr w:type="spellEnd"/>
      <w:r w:rsidRPr="00007D82">
        <w:rPr>
          <w:bCs/>
        </w:rPr>
        <w:t>. Учасник не має права змінювати форму технічної специфікації, встановлену тендерною документацією.</w:t>
      </w:r>
    </w:p>
    <w:p w14:paraId="507D64FF" w14:textId="5AFC99A6" w:rsidR="00A75DE2" w:rsidRPr="00007D82" w:rsidRDefault="00F93598" w:rsidP="006A2DAA">
      <w:pPr>
        <w:tabs>
          <w:tab w:val="left" w:pos="567"/>
        </w:tabs>
        <w:ind w:firstLine="567"/>
        <w:jc w:val="both"/>
        <w:rPr>
          <w:bCs/>
        </w:rPr>
      </w:pPr>
      <w:r w:rsidRPr="00F93598">
        <w:rPr>
          <w:b/>
          <w:bCs/>
        </w:rPr>
        <w:t>Враховуючи наведене, пропозиція Учасника  не відповідає умовам технічної специфікації та іншим вимогам щодо предмета закупівлі тендерної документації</w:t>
      </w:r>
      <w:r w:rsidRPr="00007D82">
        <w:rPr>
          <w:b/>
          <w:bCs/>
        </w:rPr>
        <w:t xml:space="preserve"> та подання невідповідного документа є достатніми підставами для відхилення тендерної пропозиції відповідно до підпункту 2 пункту 44 Особливостей</w:t>
      </w:r>
    </w:p>
    <w:p w14:paraId="1AB96F15" w14:textId="77777777" w:rsidR="00EC6DF5" w:rsidRPr="00007D82" w:rsidRDefault="00EC6DF5" w:rsidP="00570C26">
      <w:pPr>
        <w:ind w:firstLine="567"/>
        <w:jc w:val="both"/>
        <w:rPr>
          <w:lang w:eastAsia="en-US"/>
        </w:rPr>
      </w:pPr>
      <w:r w:rsidRPr="00007D82">
        <w:rPr>
          <w:rFonts w:eastAsiaTheme="minorHAnsi"/>
          <w:lang w:eastAsia="en-US"/>
        </w:rPr>
        <w:t xml:space="preserve">На підставі викладеного вважаю за необхідне зазначити, що твердження скаржника </w:t>
      </w:r>
      <w:r w:rsidRPr="00007D82">
        <w:rPr>
          <w:rFonts w:eastAsiaTheme="minorHAnsi"/>
          <w:shd w:val="clear" w:color="auto" w:fill="FFFFFF"/>
          <w:lang w:eastAsia="en-US"/>
        </w:rPr>
        <w:t>є безпідставними.</w:t>
      </w:r>
    </w:p>
    <w:p w14:paraId="56E73EFC" w14:textId="77777777" w:rsidR="00EC6DF5" w:rsidRPr="00007D82" w:rsidRDefault="00EC6DF5" w:rsidP="006A2DAA">
      <w:pPr>
        <w:ind w:firstLine="567"/>
        <w:jc w:val="both"/>
        <w:rPr>
          <w:rFonts w:eastAsia="Calibri"/>
          <w:bCs/>
          <w:color w:val="00000A"/>
        </w:rPr>
      </w:pPr>
      <w:r w:rsidRPr="00007D82">
        <w:rPr>
          <w:rFonts w:eastAsia="Calibri"/>
          <w:bCs/>
          <w:color w:val="00000A"/>
        </w:rPr>
        <w:t>Враховуючи вищенаведене, просимо Вас відмовити в задоволенні скарги.</w:t>
      </w:r>
    </w:p>
    <w:p w14:paraId="70999459" w14:textId="0B7D06EE" w:rsidR="00EC6DF5" w:rsidRDefault="008B6AB6" w:rsidP="006A2DAA">
      <w:pPr>
        <w:tabs>
          <w:tab w:val="left" w:pos="567"/>
        </w:tabs>
        <w:ind w:firstLine="567"/>
        <w:jc w:val="both"/>
        <w:rPr>
          <w:bCs/>
        </w:rPr>
      </w:pPr>
      <w:r w:rsidRPr="008B6AB6">
        <w:rPr>
          <w:bCs/>
        </w:rPr>
        <w:tab/>
      </w:r>
    </w:p>
    <w:p w14:paraId="567F875D" w14:textId="11FA6ECF" w:rsidR="00EC6DF5" w:rsidRDefault="00EC6DF5" w:rsidP="006A2DAA">
      <w:pPr>
        <w:tabs>
          <w:tab w:val="left" w:pos="567"/>
        </w:tabs>
        <w:ind w:firstLine="567"/>
        <w:jc w:val="both"/>
        <w:rPr>
          <w:bCs/>
        </w:rPr>
      </w:pPr>
    </w:p>
    <w:p w14:paraId="4F79A815" w14:textId="29EF735E" w:rsidR="00EC6DF5" w:rsidRDefault="00EC6DF5" w:rsidP="00EC6DF5">
      <w:pPr>
        <w:tabs>
          <w:tab w:val="left" w:pos="567"/>
        </w:tabs>
        <w:ind w:firstLine="567"/>
        <w:jc w:val="both"/>
        <w:rPr>
          <w:bCs/>
        </w:rPr>
      </w:pPr>
    </w:p>
    <w:p w14:paraId="2C779B39" w14:textId="77777777" w:rsidR="00811F00" w:rsidRDefault="00811F00" w:rsidP="00EC6DF5">
      <w:pPr>
        <w:tabs>
          <w:tab w:val="left" w:pos="567"/>
        </w:tabs>
        <w:ind w:firstLine="567"/>
        <w:jc w:val="both"/>
        <w:rPr>
          <w:bCs/>
        </w:rPr>
      </w:pPr>
    </w:p>
    <w:p w14:paraId="79172A8C" w14:textId="77777777" w:rsidR="00811F00" w:rsidRDefault="00811F00" w:rsidP="00EC6DF5">
      <w:pPr>
        <w:tabs>
          <w:tab w:val="left" w:pos="567"/>
        </w:tabs>
        <w:ind w:firstLine="567"/>
        <w:jc w:val="both"/>
        <w:rPr>
          <w:bCs/>
        </w:rPr>
      </w:pPr>
    </w:p>
    <w:p w14:paraId="0D24A841" w14:textId="77777777" w:rsidR="00BF78F7" w:rsidRDefault="00BF78F7" w:rsidP="00B23084">
      <w:pPr>
        <w:tabs>
          <w:tab w:val="left" w:pos="567"/>
        </w:tabs>
        <w:ind w:firstLine="567"/>
        <w:contextualSpacing/>
        <w:jc w:val="both"/>
        <w:rPr>
          <w:kern w:val="2"/>
        </w:rPr>
      </w:pPr>
    </w:p>
    <w:p w14:paraId="3A98BCBA" w14:textId="127CA133" w:rsidR="000F339E" w:rsidRDefault="000F339E" w:rsidP="00064A00">
      <w:pPr>
        <w:jc w:val="both"/>
      </w:pPr>
    </w:p>
    <w:p w14:paraId="5240EFE7" w14:textId="77777777" w:rsidR="0092224D" w:rsidRPr="004B426A" w:rsidRDefault="0092224D" w:rsidP="00064A00">
      <w:pPr>
        <w:jc w:val="both"/>
      </w:pPr>
    </w:p>
    <w:p w14:paraId="5765873C" w14:textId="0134BA0A" w:rsidR="00C46904" w:rsidRPr="004B426A" w:rsidRDefault="00411A73" w:rsidP="00C46904">
      <w:pPr>
        <w:rPr>
          <w:b/>
          <w:lang w:eastAsia="en-US"/>
        </w:rPr>
      </w:pPr>
      <w:r w:rsidRPr="004B426A">
        <w:rPr>
          <w:b/>
          <w:lang w:eastAsia="en-US"/>
        </w:rPr>
        <w:t xml:space="preserve">Уповноважена особа </w:t>
      </w:r>
      <w:r w:rsidR="00C46904" w:rsidRPr="004B426A">
        <w:rPr>
          <w:b/>
          <w:lang w:eastAsia="en-US"/>
        </w:rPr>
        <w:t xml:space="preserve">Національного </w:t>
      </w:r>
    </w:p>
    <w:p w14:paraId="1B2BBB2B" w14:textId="77777777" w:rsidR="00C46904" w:rsidRPr="004B426A" w:rsidRDefault="00C46904" w:rsidP="00C46904">
      <w:pPr>
        <w:rPr>
          <w:b/>
          <w:lang w:eastAsia="en-US"/>
        </w:rPr>
      </w:pPr>
      <w:r w:rsidRPr="004B426A">
        <w:rPr>
          <w:b/>
          <w:lang w:eastAsia="en-US"/>
        </w:rPr>
        <w:t xml:space="preserve">агентства України з питань виявлення, </w:t>
      </w:r>
    </w:p>
    <w:p w14:paraId="04B30859" w14:textId="77777777" w:rsidR="00C46904" w:rsidRPr="004B426A" w:rsidRDefault="00C46904" w:rsidP="00411A73">
      <w:pPr>
        <w:rPr>
          <w:b/>
          <w:lang w:eastAsia="en-US"/>
        </w:rPr>
      </w:pPr>
      <w:r w:rsidRPr="004B426A">
        <w:rPr>
          <w:b/>
          <w:lang w:eastAsia="en-US"/>
        </w:rPr>
        <w:t xml:space="preserve">розшуку та управління активами, </w:t>
      </w:r>
    </w:p>
    <w:p w14:paraId="28FFC663" w14:textId="77777777" w:rsidR="00C46904" w:rsidRPr="004B426A" w:rsidRDefault="00C46904" w:rsidP="00411A73">
      <w:pPr>
        <w:rPr>
          <w:b/>
          <w:lang w:eastAsia="en-US"/>
        </w:rPr>
      </w:pPr>
      <w:r w:rsidRPr="004B426A">
        <w:rPr>
          <w:b/>
          <w:lang w:eastAsia="en-US"/>
        </w:rPr>
        <w:t xml:space="preserve">одержаними від корупційних та </w:t>
      </w:r>
    </w:p>
    <w:p w14:paraId="7D6FB223" w14:textId="77777777" w:rsidR="006E078D" w:rsidRPr="004B426A" w:rsidRDefault="00C46904" w:rsidP="006E078D">
      <w:pPr>
        <w:rPr>
          <w:b/>
          <w:lang w:eastAsia="en-US"/>
        </w:rPr>
      </w:pPr>
      <w:r w:rsidRPr="004B426A">
        <w:rPr>
          <w:b/>
          <w:lang w:eastAsia="en-US"/>
        </w:rPr>
        <w:t>інших злочинів</w:t>
      </w:r>
      <w:r w:rsidR="00411A73" w:rsidRPr="004B426A">
        <w:rPr>
          <w:b/>
          <w:lang w:eastAsia="en-US"/>
        </w:rPr>
        <w:t xml:space="preserve">, </w:t>
      </w:r>
      <w:r w:rsidR="006E078D" w:rsidRPr="004B426A">
        <w:rPr>
          <w:b/>
          <w:lang w:eastAsia="en-US"/>
        </w:rPr>
        <w:t>з питань конкурсного</w:t>
      </w:r>
    </w:p>
    <w:p w14:paraId="18ADF6FE" w14:textId="77777777" w:rsidR="006E078D" w:rsidRPr="004B426A" w:rsidRDefault="006E078D" w:rsidP="006E078D">
      <w:pPr>
        <w:rPr>
          <w:b/>
          <w:lang w:eastAsia="en-US"/>
        </w:rPr>
      </w:pPr>
      <w:r w:rsidRPr="004B426A">
        <w:rPr>
          <w:b/>
          <w:lang w:eastAsia="en-US"/>
        </w:rPr>
        <w:t xml:space="preserve">відбору управителів активами з </w:t>
      </w:r>
    </w:p>
    <w:p w14:paraId="7F35CD98" w14:textId="77777777" w:rsidR="006E078D" w:rsidRPr="004B426A" w:rsidRDefault="006E078D" w:rsidP="006E078D">
      <w:pPr>
        <w:rPr>
          <w:b/>
          <w:lang w:eastAsia="en-US"/>
        </w:rPr>
      </w:pPr>
      <w:r w:rsidRPr="004B426A">
        <w:rPr>
          <w:b/>
          <w:lang w:eastAsia="en-US"/>
        </w:rPr>
        <w:t xml:space="preserve">застосуванням  електронної </w:t>
      </w:r>
    </w:p>
    <w:p w14:paraId="78AE42C2" w14:textId="1150FD4A" w:rsidR="00971F73" w:rsidRPr="004B426A" w:rsidRDefault="006E078D" w:rsidP="002868B3">
      <w:pPr>
        <w:rPr>
          <w:b/>
          <w:lang w:eastAsia="en-US"/>
        </w:rPr>
      </w:pPr>
      <w:r w:rsidRPr="004B426A">
        <w:rPr>
          <w:b/>
          <w:lang w:eastAsia="en-US"/>
        </w:rPr>
        <w:t>системи</w:t>
      </w:r>
      <w:r w:rsidR="00411A73" w:rsidRPr="004B426A">
        <w:rPr>
          <w:b/>
          <w:lang w:eastAsia="en-US"/>
        </w:rPr>
        <w:tab/>
      </w:r>
      <w:r w:rsidR="00411A73" w:rsidRPr="004B426A">
        <w:rPr>
          <w:b/>
          <w:lang w:eastAsia="en-US"/>
        </w:rPr>
        <w:tab/>
      </w:r>
      <w:r w:rsidR="00411A73" w:rsidRPr="004B426A">
        <w:rPr>
          <w:b/>
          <w:lang w:eastAsia="en-US"/>
        </w:rPr>
        <w:tab/>
      </w:r>
      <w:r w:rsidR="00411A73" w:rsidRPr="004B426A">
        <w:rPr>
          <w:b/>
          <w:lang w:eastAsia="en-US"/>
        </w:rPr>
        <w:tab/>
      </w:r>
      <w:r w:rsidR="00D81CBB" w:rsidRPr="004B426A">
        <w:rPr>
          <w:b/>
          <w:lang w:eastAsia="en-US"/>
        </w:rPr>
        <w:t xml:space="preserve">                         </w:t>
      </w:r>
      <w:r w:rsidR="00A2356F" w:rsidRPr="004B426A">
        <w:rPr>
          <w:b/>
          <w:lang w:eastAsia="en-US"/>
        </w:rPr>
        <w:t xml:space="preserve">  </w:t>
      </w:r>
      <w:r w:rsidR="00191EDA" w:rsidRPr="004B426A">
        <w:rPr>
          <w:b/>
          <w:lang w:eastAsia="en-US"/>
        </w:rPr>
        <w:t xml:space="preserve">   </w:t>
      </w:r>
      <w:r w:rsidR="00332FBF" w:rsidRPr="004B426A">
        <w:rPr>
          <w:b/>
          <w:lang w:eastAsia="en-US"/>
        </w:rPr>
        <w:t xml:space="preserve">     </w:t>
      </w:r>
      <w:r w:rsidR="00A2356F" w:rsidRPr="004B426A">
        <w:rPr>
          <w:b/>
          <w:lang w:eastAsia="en-US"/>
        </w:rPr>
        <w:t xml:space="preserve"> </w:t>
      </w:r>
      <w:r w:rsidR="00C322F6" w:rsidRPr="004B426A">
        <w:rPr>
          <w:b/>
          <w:lang w:eastAsia="en-US"/>
        </w:rPr>
        <w:t xml:space="preserve">                      </w:t>
      </w:r>
      <w:r w:rsidR="00D028CA" w:rsidRPr="004B426A">
        <w:rPr>
          <w:b/>
          <w:lang w:eastAsia="en-US"/>
        </w:rPr>
        <w:t xml:space="preserve">   </w:t>
      </w:r>
      <w:r w:rsidR="00EC2AD8">
        <w:rPr>
          <w:b/>
          <w:lang w:eastAsia="en-US"/>
        </w:rPr>
        <w:t>Марина ГРИЩЕНКО</w:t>
      </w:r>
    </w:p>
    <w:p w14:paraId="46758914" w14:textId="77777777" w:rsidR="00EF709F" w:rsidRPr="004B426A" w:rsidRDefault="00EF709F" w:rsidP="00724F1E">
      <w:pPr>
        <w:pStyle w:val="a3"/>
        <w:rPr>
          <w:rFonts w:ascii="Times New Roman" w:hAnsi="Times New Roman"/>
          <w:sz w:val="24"/>
          <w:szCs w:val="24"/>
          <w:lang w:eastAsia="ru-RU"/>
        </w:rPr>
      </w:pPr>
    </w:p>
    <w:p w14:paraId="3D241509" w14:textId="77777777" w:rsidR="00732218" w:rsidRPr="004B426A" w:rsidRDefault="00732218" w:rsidP="00724F1E">
      <w:pPr>
        <w:pStyle w:val="a3"/>
        <w:rPr>
          <w:rFonts w:ascii="Times New Roman" w:hAnsi="Times New Roman"/>
          <w:sz w:val="16"/>
          <w:szCs w:val="16"/>
          <w:lang w:eastAsia="ru-RU"/>
        </w:rPr>
      </w:pPr>
    </w:p>
    <w:p w14:paraId="78433DF7" w14:textId="6C4618E8"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182B7F">
      <w:headerReference w:type="default" r:id="rId13"/>
      <w:headerReference w:type="first" r:id="rId14"/>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AEB9" w14:textId="77777777" w:rsidR="00FE43D1" w:rsidRPr="00F01857" w:rsidRDefault="00FE43D1">
      <w:r w:rsidRPr="00F01857">
        <w:separator/>
      </w:r>
    </w:p>
  </w:endnote>
  <w:endnote w:type="continuationSeparator" w:id="0">
    <w:p w14:paraId="19300BF6" w14:textId="77777777" w:rsidR="00FE43D1" w:rsidRPr="00F01857" w:rsidRDefault="00FE43D1">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FC6D" w14:textId="77777777" w:rsidR="00FE43D1" w:rsidRPr="00F01857" w:rsidRDefault="00FE43D1">
      <w:r w:rsidRPr="00F01857">
        <w:separator/>
      </w:r>
    </w:p>
  </w:footnote>
  <w:footnote w:type="continuationSeparator" w:id="0">
    <w:p w14:paraId="7961C480" w14:textId="77777777" w:rsidR="00FE43D1" w:rsidRPr="00F01857" w:rsidRDefault="00FE43D1">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48E4DD12" w14:textId="3E637B0E" w:rsidR="005D42F1" w:rsidRPr="00F01857" w:rsidRDefault="005D42F1">
        <w:pPr>
          <w:pStyle w:val="a6"/>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B23084">
          <w:rPr>
            <w:sz w:val="20"/>
            <w:szCs w:val="20"/>
          </w:rPr>
          <w:t>13</w:t>
        </w:r>
        <w:r w:rsidRPr="00F01857">
          <w:rPr>
            <w:sz w:val="20"/>
            <w:szCs w:val="20"/>
          </w:rPr>
          <w:fldChar w:fldCharType="end"/>
        </w:r>
      </w:p>
    </w:sdtContent>
  </w:sdt>
  <w:p w14:paraId="0F01C905" w14:textId="77777777" w:rsidR="005D42F1" w:rsidRPr="00F01857" w:rsidRDefault="005D42F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312" w14:textId="77777777" w:rsidR="005D42F1" w:rsidRPr="00F01857" w:rsidRDefault="005D42F1">
    <w:pPr>
      <w:pStyle w:val="a6"/>
      <w:jc w:val="center"/>
    </w:pPr>
  </w:p>
  <w:p w14:paraId="5AAD7D09" w14:textId="77777777" w:rsidR="005D42F1" w:rsidRPr="00F01857" w:rsidRDefault="005D42F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53A3522"/>
    <w:multiLevelType w:val="hybridMultilevel"/>
    <w:tmpl w:val="7D0EE216"/>
    <w:lvl w:ilvl="0" w:tplc="8A1E2A4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0"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4"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8"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9"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5"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6"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06631236">
    <w:abstractNumId w:val="6"/>
  </w:num>
  <w:num w:numId="2" w16cid:durableId="1005397296">
    <w:abstractNumId w:val="2"/>
  </w:num>
  <w:num w:numId="3" w16cid:durableId="1769428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752840">
    <w:abstractNumId w:val="24"/>
  </w:num>
  <w:num w:numId="5" w16cid:durableId="322896110">
    <w:abstractNumId w:val="4"/>
  </w:num>
  <w:num w:numId="6" w16cid:durableId="1866020659">
    <w:abstractNumId w:val="25"/>
  </w:num>
  <w:num w:numId="7" w16cid:durableId="1881937129">
    <w:abstractNumId w:val="18"/>
  </w:num>
  <w:num w:numId="8" w16cid:durableId="1198620179">
    <w:abstractNumId w:val="3"/>
  </w:num>
  <w:num w:numId="9" w16cid:durableId="190537701">
    <w:abstractNumId w:val="15"/>
  </w:num>
  <w:num w:numId="10" w16cid:durableId="1269971879">
    <w:abstractNumId w:val="28"/>
  </w:num>
  <w:num w:numId="11" w16cid:durableId="598373406">
    <w:abstractNumId w:val="26"/>
  </w:num>
  <w:num w:numId="12" w16cid:durableId="1785732857">
    <w:abstractNumId w:val="22"/>
  </w:num>
  <w:num w:numId="13" w16cid:durableId="899436883">
    <w:abstractNumId w:val="19"/>
  </w:num>
  <w:num w:numId="14" w16cid:durableId="1597202258">
    <w:abstractNumId w:val="14"/>
  </w:num>
  <w:num w:numId="15" w16cid:durableId="1208057661">
    <w:abstractNumId w:val="7"/>
  </w:num>
  <w:num w:numId="16" w16cid:durableId="1458526440">
    <w:abstractNumId w:val="9"/>
  </w:num>
  <w:num w:numId="17" w16cid:durableId="789740689">
    <w:abstractNumId w:val="27"/>
  </w:num>
  <w:num w:numId="18" w16cid:durableId="1900551657">
    <w:abstractNumId w:val="1"/>
  </w:num>
  <w:num w:numId="19" w16cid:durableId="151872924">
    <w:abstractNumId w:val="20"/>
  </w:num>
  <w:num w:numId="20" w16cid:durableId="1060984258">
    <w:abstractNumId w:val="13"/>
  </w:num>
  <w:num w:numId="21" w16cid:durableId="184249761">
    <w:abstractNumId w:val="17"/>
  </w:num>
  <w:num w:numId="22" w16cid:durableId="446126587">
    <w:abstractNumId w:val="12"/>
  </w:num>
  <w:num w:numId="23" w16cid:durableId="1592005090">
    <w:abstractNumId w:val="16"/>
  </w:num>
  <w:num w:numId="24" w16cid:durableId="334503898">
    <w:abstractNumId w:val="10"/>
  </w:num>
  <w:num w:numId="25" w16cid:durableId="881090271">
    <w:abstractNumId w:val="11"/>
  </w:num>
  <w:num w:numId="26" w16cid:durableId="1767188732">
    <w:abstractNumId w:val="5"/>
  </w:num>
  <w:num w:numId="27" w16cid:durableId="880752805">
    <w:abstractNumId w:val="23"/>
  </w:num>
  <w:num w:numId="28" w16cid:durableId="1647317316">
    <w:abstractNumId w:val="0"/>
  </w:num>
  <w:num w:numId="29" w16cid:durableId="85615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87"/>
    <w:rsid w:val="00005429"/>
    <w:rsid w:val="00007D82"/>
    <w:rsid w:val="00010DCD"/>
    <w:rsid w:val="000125F2"/>
    <w:rsid w:val="0003746F"/>
    <w:rsid w:val="000406BF"/>
    <w:rsid w:val="000423B1"/>
    <w:rsid w:val="00046D7A"/>
    <w:rsid w:val="0005031E"/>
    <w:rsid w:val="0005419D"/>
    <w:rsid w:val="000618FB"/>
    <w:rsid w:val="00064A00"/>
    <w:rsid w:val="00065126"/>
    <w:rsid w:val="000658F6"/>
    <w:rsid w:val="000663D5"/>
    <w:rsid w:val="00067BF1"/>
    <w:rsid w:val="00072FEF"/>
    <w:rsid w:val="0007594D"/>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001F"/>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095D"/>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729FB"/>
    <w:rsid w:val="004763EF"/>
    <w:rsid w:val="00476619"/>
    <w:rsid w:val="004849F9"/>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0C26"/>
    <w:rsid w:val="0057113A"/>
    <w:rsid w:val="00572E86"/>
    <w:rsid w:val="00572E9A"/>
    <w:rsid w:val="00574992"/>
    <w:rsid w:val="00575EFA"/>
    <w:rsid w:val="00576752"/>
    <w:rsid w:val="00585FC1"/>
    <w:rsid w:val="005A29C6"/>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2DA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3595"/>
    <w:rsid w:val="00724F1E"/>
    <w:rsid w:val="007255DD"/>
    <w:rsid w:val="00727D88"/>
    <w:rsid w:val="00727EB1"/>
    <w:rsid w:val="00731E11"/>
    <w:rsid w:val="00732218"/>
    <w:rsid w:val="007442DD"/>
    <w:rsid w:val="00760147"/>
    <w:rsid w:val="00762A9F"/>
    <w:rsid w:val="00764B0E"/>
    <w:rsid w:val="00765D5E"/>
    <w:rsid w:val="007719DA"/>
    <w:rsid w:val="00777343"/>
    <w:rsid w:val="007857E6"/>
    <w:rsid w:val="007874F9"/>
    <w:rsid w:val="007913A8"/>
    <w:rsid w:val="00792196"/>
    <w:rsid w:val="00795EB7"/>
    <w:rsid w:val="007A31EA"/>
    <w:rsid w:val="007A6B8D"/>
    <w:rsid w:val="007D2939"/>
    <w:rsid w:val="007E4CA9"/>
    <w:rsid w:val="007E616B"/>
    <w:rsid w:val="007F20CF"/>
    <w:rsid w:val="007F27AD"/>
    <w:rsid w:val="007F34E0"/>
    <w:rsid w:val="007F47F9"/>
    <w:rsid w:val="007F7D36"/>
    <w:rsid w:val="008037F2"/>
    <w:rsid w:val="00806C8B"/>
    <w:rsid w:val="00807F9D"/>
    <w:rsid w:val="00811F00"/>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73D89"/>
    <w:rsid w:val="00A75DE2"/>
    <w:rsid w:val="00A760A1"/>
    <w:rsid w:val="00A82CD6"/>
    <w:rsid w:val="00A83EEE"/>
    <w:rsid w:val="00A84BD7"/>
    <w:rsid w:val="00A8784C"/>
    <w:rsid w:val="00A87A18"/>
    <w:rsid w:val="00A943A4"/>
    <w:rsid w:val="00A97353"/>
    <w:rsid w:val="00AA0418"/>
    <w:rsid w:val="00AA1668"/>
    <w:rsid w:val="00AA46FC"/>
    <w:rsid w:val="00AA5E3A"/>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3084"/>
    <w:rsid w:val="00B2434F"/>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5600"/>
    <w:rsid w:val="00B97D34"/>
    <w:rsid w:val="00BA0092"/>
    <w:rsid w:val="00BB1F7F"/>
    <w:rsid w:val="00BD01F0"/>
    <w:rsid w:val="00BD1F31"/>
    <w:rsid w:val="00BD25F3"/>
    <w:rsid w:val="00BD7ABC"/>
    <w:rsid w:val="00BE2183"/>
    <w:rsid w:val="00BE4356"/>
    <w:rsid w:val="00BF10D4"/>
    <w:rsid w:val="00BF2113"/>
    <w:rsid w:val="00BF78F7"/>
    <w:rsid w:val="00C00282"/>
    <w:rsid w:val="00C12FF3"/>
    <w:rsid w:val="00C13BD5"/>
    <w:rsid w:val="00C245E9"/>
    <w:rsid w:val="00C24FF1"/>
    <w:rsid w:val="00C26908"/>
    <w:rsid w:val="00C27AD9"/>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A7418"/>
    <w:rsid w:val="00EB3777"/>
    <w:rsid w:val="00EB415B"/>
    <w:rsid w:val="00EB4AF0"/>
    <w:rsid w:val="00EC1AB2"/>
    <w:rsid w:val="00EC279E"/>
    <w:rsid w:val="00EC2AD8"/>
    <w:rsid w:val="00EC6DF5"/>
    <w:rsid w:val="00ED118F"/>
    <w:rsid w:val="00EE6DF2"/>
    <w:rsid w:val="00EF09A6"/>
    <w:rsid w:val="00EF2295"/>
    <w:rsid w:val="00EF23A9"/>
    <w:rsid w:val="00EF709F"/>
    <w:rsid w:val="00F01857"/>
    <w:rsid w:val="00F020E7"/>
    <w:rsid w:val="00F0290C"/>
    <w:rsid w:val="00F0291A"/>
    <w:rsid w:val="00F031F8"/>
    <w:rsid w:val="00F05D91"/>
    <w:rsid w:val="00F1035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18EC"/>
    <w:rsid w:val="00F635D8"/>
    <w:rsid w:val="00F661A8"/>
    <w:rsid w:val="00F666E3"/>
    <w:rsid w:val="00F706FB"/>
    <w:rsid w:val="00F74088"/>
    <w:rsid w:val="00F746A9"/>
    <w:rsid w:val="00F81419"/>
    <w:rsid w:val="00F84290"/>
    <w:rsid w:val="00F84473"/>
    <w:rsid w:val="00F879CC"/>
    <w:rsid w:val="00F9104D"/>
    <w:rsid w:val="00F93598"/>
    <w:rsid w:val="00F9415E"/>
    <w:rsid w:val="00F96FF8"/>
    <w:rsid w:val="00F9750D"/>
    <w:rsid w:val="00FA1052"/>
    <w:rsid w:val="00FA1505"/>
    <w:rsid w:val="00FA6091"/>
    <w:rsid w:val="00FA6268"/>
    <w:rsid w:val="00FB7876"/>
    <w:rsid w:val="00FB79EB"/>
    <w:rsid w:val="00FB7CFE"/>
    <w:rsid w:val="00FD2C14"/>
    <w:rsid w:val="00FE43D1"/>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C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65687"/>
    <w:pPr>
      <w:spacing w:after="0" w:line="240" w:lineRule="auto"/>
    </w:pPr>
    <w:rPr>
      <w:rFonts w:ascii="Calibri" w:eastAsia="Calibri" w:hAnsi="Calibri" w:cs="Times New Roman"/>
    </w:rPr>
  </w:style>
  <w:style w:type="table" w:styleId="a5">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5687"/>
    <w:pPr>
      <w:tabs>
        <w:tab w:val="center" w:pos="4677"/>
        <w:tab w:val="right" w:pos="9355"/>
      </w:tabs>
    </w:pPr>
  </w:style>
  <w:style w:type="character" w:customStyle="1" w:styleId="a7">
    <w:name w:val="Верхний колонтитул Знак"/>
    <w:basedOn w:val="a0"/>
    <w:link w:val="a6"/>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8">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9"/>
    <w:uiPriority w:val="99"/>
    <w:qFormat/>
    <w:rsid w:val="0065457E"/>
    <w:pPr>
      <w:ind w:left="720"/>
      <w:contextualSpacing/>
    </w:pPr>
    <w:rPr>
      <w:sz w:val="28"/>
      <w:szCs w:val="20"/>
    </w:rPr>
  </w:style>
  <w:style w:type="character" w:styleId="aa">
    <w:name w:val="Hyperlink"/>
    <w:basedOn w:val="a0"/>
    <w:uiPriority w:val="99"/>
    <w:unhideWhenUsed/>
    <w:rsid w:val="000406BF"/>
    <w:rPr>
      <w:color w:val="0000FF"/>
      <w:u w:val="single"/>
    </w:rPr>
  </w:style>
  <w:style w:type="paragraph" w:styleId="ab">
    <w:name w:val="footer"/>
    <w:basedOn w:val="a"/>
    <w:link w:val="ac"/>
    <w:uiPriority w:val="99"/>
    <w:unhideWhenUsed/>
    <w:rsid w:val="00F20F50"/>
    <w:pPr>
      <w:tabs>
        <w:tab w:val="center" w:pos="4819"/>
        <w:tab w:val="right" w:pos="9639"/>
      </w:tabs>
    </w:pPr>
  </w:style>
  <w:style w:type="character" w:customStyle="1" w:styleId="ac">
    <w:name w:val="Нижний колонтитул Знак"/>
    <w:basedOn w:val="a0"/>
    <w:link w:val="ab"/>
    <w:uiPriority w:val="99"/>
    <w:rsid w:val="00F20F5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e"/>
    <w:uiPriority w:val="99"/>
    <w:unhideWhenUsed/>
    <w:qFormat/>
    <w:rsid w:val="008410A8"/>
    <w:pPr>
      <w:spacing w:before="100" w:beforeAutospacing="1" w:after="100" w:afterAutospacing="1"/>
    </w:pPr>
    <w:rPr>
      <w:lang w:val="en-US" w:eastAsia="en-US"/>
    </w:rPr>
  </w:style>
  <w:style w:type="character" w:customStyle="1" w:styleId="ae">
    <w:name w:val="Обычный (Интернет)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d"/>
    <w:uiPriority w:val="99"/>
    <w:locked/>
    <w:rsid w:val="008410A8"/>
    <w:rPr>
      <w:rFonts w:ascii="Times New Roman" w:eastAsia="Times New Roman" w:hAnsi="Times New Roman" w:cs="Times New Roman"/>
      <w:sz w:val="24"/>
      <w:szCs w:val="24"/>
      <w:lang w:val="en-US"/>
    </w:rPr>
  </w:style>
  <w:style w:type="character" w:customStyle="1" w:styleId="a9">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8"/>
    <w:uiPriority w:val="99"/>
    <w:qFormat/>
    <w:rsid w:val="004A3700"/>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412880"/>
    <w:rPr>
      <w:rFonts w:ascii="Segoe UI" w:hAnsi="Segoe UI" w:cs="Segoe UI"/>
      <w:sz w:val="18"/>
      <w:szCs w:val="18"/>
    </w:rPr>
  </w:style>
  <w:style w:type="character" w:customStyle="1" w:styleId="af0">
    <w:name w:val="Текст выноски Знак"/>
    <w:basedOn w:val="a0"/>
    <w:link w:val="af"/>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1">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31">
    <w:name w:val="Неразрешенное упоминание3"/>
    <w:basedOn w:val="a0"/>
    <w:uiPriority w:val="99"/>
    <w:semiHidden/>
    <w:unhideWhenUsed/>
    <w:rsid w:val="00FE69F1"/>
    <w:rPr>
      <w:color w:val="605E5C"/>
      <w:shd w:val="clear" w:color="auto" w:fill="E1DFDD"/>
    </w:rPr>
  </w:style>
  <w:style w:type="character" w:customStyle="1" w:styleId="23">
    <w:name w:val="Основной текст (2)_"/>
    <w:link w:val="24"/>
    <w:locked/>
    <w:rsid w:val="00EC6DF5"/>
    <w:rPr>
      <w:rFonts w:ascii="Times New Roman" w:eastAsia="Times New Roman" w:hAnsi="Times New Roman"/>
      <w:sz w:val="26"/>
      <w:szCs w:val="26"/>
      <w:shd w:val="clear" w:color="auto" w:fill="FFFFFF"/>
    </w:rPr>
  </w:style>
  <w:style w:type="paragraph" w:customStyle="1" w:styleId="24">
    <w:name w:val="Основной текст (2)"/>
    <w:basedOn w:val="a"/>
    <w:link w:val="23"/>
    <w:rsid w:val="00EC6DF5"/>
    <w:pPr>
      <w:widowControl w:val="0"/>
      <w:shd w:val="clear" w:color="auto" w:fill="FFFFFF"/>
      <w:spacing w:after="240" w:line="317" w:lineRule="exact"/>
    </w:pPr>
    <w:rPr>
      <w:rFonts w:cstheme="minorBidi"/>
      <w:sz w:val="26"/>
      <w:szCs w:val="26"/>
      <w:lang w:eastAsia="en-US"/>
    </w:rPr>
  </w:style>
  <w:style w:type="character" w:customStyle="1" w:styleId="a4">
    <w:name w:val="Без интервала Знак"/>
    <w:link w:val="a3"/>
    <w:uiPriority w:val="1"/>
    <w:locked/>
    <w:rsid w:val="00B230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772-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14-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an_212/ed_2019_10_31/pravo1/T150772.html?pravo=1" TargetMode="Externa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2F6F-8564-4E45-BB75-3C741E9A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9573</Words>
  <Characters>5458</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gsi gsi</cp:lastModifiedBy>
  <cp:revision>7</cp:revision>
  <cp:lastPrinted>2025-10-01T16:57:00Z</cp:lastPrinted>
  <dcterms:created xsi:type="dcterms:W3CDTF">2025-10-03T12:46:00Z</dcterms:created>
  <dcterms:modified xsi:type="dcterms:W3CDTF">2025-10-06T13:26:00Z</dcterms:modified>
</cp:coreProperties>
</file>